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47FB" w:rsidRPr="00F947FB" w:rsidRDefault="00F947FB" w:rsidP="00F947F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19"/>
          <w:szCs w:val="19"/>
          <w:lang w:val="ru-RU" w:eastAsia="en-GB"/>
        </w:rPr>
      </w:pPr>
      <w:r w:rsidRPr="00F947FB">
        <w:rPr>
          <w:rFonts w:ascii="Arial" w:eastAsia="Times New Roman" w:hAnsi="Arial" w:cs="Arial"/>
          <w:b/>
          <w:color w:val="222222"/>
          <w:sz w:val="19"/>
          <w:szCs w:val="19"/>
          <w:lang w:val="ru-RU" w:eastAsia="en-GB"/>
        </w:rPr>
        <w:t>Заявление от членов Платформы Гражданской Солидарности по поводу отказа представителю Правозащитного Центра «Мемориал» во въезде в Кыргызстан</w:t>
      </w:r>
    </w:p>
    <w:p w:rsidR="00F947FB" w:rsidRPr="00F947FB" w:rsidRDefault="00F947FB" w:rsidP="00F94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</w:pPr>
    </w:p>
    <w:p w:rsidR="00F947FB" w:rsidRPr="00F947FB" w:rsidRDefault="00F947FB" w:rsidP="00F94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</w:pPr>
      <w:r w:rsidRPr="00F947FB"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  <w:t>Решение 9 июля правительства Кыргызстана об отказе Виталию Пономареву, программному директору по Центральной Азии Правозащитного Центра «Мемориал», во въезде на территорию страны, является ошибочным и вызывает сильную озабоченность по поводу мотивации решения, заявили сегодня члены Платформы Гражданской Солидарности.</w:t>
      </w:r>
    </w:p>
    <w:p w:rsidR="00F947FB" w:rsidRPr="00F947FB" w:rsidRDefault="00F947FB" w:rsidP="00F94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</w:pPr>
    </w:p>
    <w:p w:rsidR="00F947FB" w:rsidRPr="00F947FB" w:rsidRDefault="00F947FB" w:rsidP="00F94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</w:pPr>
      <w:r w:rsidRPr="00F947FB"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  <w:t>При попытке Пономарева 9 июля въехать на территорию Кыргызстана через границу с Казахстаном, сотрудники пограничной службы сообщили ему, что ему был дан запрет на въезд. Ему ничего не сообщили о причинах для этого запрета или о сроке действия запрета. Впоследствии Пономарев и его адвокат собственными усилиями выяснили, что решение было принято ГКНБ Кыргызстана.</w:t>
      </w:r>
      <w:r w:rsidRPr="00F947FB">
        <w:rPr>
          <w:rFonts w:ascii="Arial" w:eastAsia="Times New Roman" w:hAnsi="Arial" w:cs="Arial"/>
          <w:color w:val="222222"/>
          <w:sz w:val="19"/>
          <w:szCs w:val="19"/>
          <w:lang w:eastAsia="en-GB"/>
        </w:rPr>
        <w:t> </w:t>
      </w:r>
    </w:p>
    <w:p w:rsidR="00F947FB" w:rsidRPr="00F947FB" w:rsidRDefault="00F947FB" w:rsidP="00F94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</w:pPr>
    </w:p>
    <w:p w:rsidR="00F947FB" w:rsidRPr="00F947FB" w:rsidRDefault="00F947FB" w:rsidP="00F94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</w:pPr>
      <w:r w:rsidRPr="00F947FB"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  <w:t>Пономарев, гражданин Российской Федерации, является международно признанным экспертом по вопросам прав человека в Центральноазиатском регионе. Его хорошо знают как правительственные чиновники, так и правозащитное сообщество Кыргызстана и соседних центральноазиатских стран.</w:t>
      </w:r>
    </w:p>
    <w:p w:rsidR="00F947FB" w:rsidRPr="00F947FB" w:rsidRDefault="00F947FB" w:rsidP="00F94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</w:pPr>
    </w:p>
    <w:p w:rsidR="00F947FB" w:rsidRPr="00F947FB" w:rsidRDefault="00F947FB" w:rsidP="00F94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</w:pPr>
      <w:r w:rsidRPr="00F947FB"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  <w:t>Пономарев был объявлен персоной нон-грата и депортирован из Кыргызстана впервые в феврале 2009 г., в период, когда правительство под руководством президента Курманбека Бакиева усилило давление на гражданское общество. В течение двух последних лет правления Бакиева, предшествующих апрельской революции 2010 г., несколько правозащитников подверглись запрету на въезд или депортации из Кыргызстана.</w:t>
      </w:r>
    </w:p>
    <w:p w:rsidR="00F947FB" w:rsidRPr="00F947FB" w:rsidRDefault="00F947FB" w:rsidP="00F94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</w:pPr>
    </w:p>
    <w:p w:rsidR="00F947FB" w:rsidRDefault="00F947FB" w:rsidP="00F94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</w:pPr>
      <w:r w:rsidRPr="00F947FB"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  <w:t xml:space="preserve">Сразу после революции президент переходного периода Роза Отунбаева подписала президентские указы об отмене запретов на въезд по отношению к Пономареву и его коллегам из других правозащитных организаций. После этого Пономарев продолжил свою работу по изучению нарушений прав человека в регионе, и опубликовал несколько заслуживающих внимания </w:t>
      </w:r>
      <w:r w:rsidR="00FF769D" w:rsidRPr="00FF769D"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  <w:t>доклад</w:t>
      </w:r>
      <w:r w:rsidR="0020319C"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  <w:t>ов.</w:t>
      </w:r>
    </w:p>
    <w:p w:rsidR="0020319C" w:rsidRPr="00F947FB" w:rsidRDefault="0020319C" w:rsidP="00F94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</w:pPr>
    </w:p>
    <w:p w:rsidR="00F947FB" w:rsidRPr="00F947FB" w:rsidRDefault="00F947FB" w:rsidP="00F94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</w:pPr>
      <w:r w:rsidRPr="00F947FB"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  <w:t>Непосредственно перед запретом на въезд 9 июня 2017 г. Пономарев участвовал на конференции о вопросах прав человека в контексте терроризма и экстремизма, организованной базированной в Бишкеке НГО «Кылым Шамы» совместно с Норвежским Хельсинкским Комитетом. После конференции Пономарев совершил короткую поездку в Казахстан, но при возвращении в Кыргызстан его остановили на границе. Ему не позволили забрать свои личные вещи из гостиничного номера в Бишкеке.</w:t>
      </w:r>
    </w:p>
    <w:p w:rsidR="00F947FB" w:rsidRPr="00F947FB" w:rsidRDefault="00F947FB" w:rsidP="00F94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</w:pPr>
    </w:p>
    <w:p w:rsidR="00F947FB" w:rsidRPr="00F947FB" w:rsidRDefault="00F947FB" w:rsidP="00F94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</w:pPr>
      <w:r w:rsidRPr="00F947FB"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  <w:t>Члены Платформы Гражданской Солидарности оценивают такие поступки, как запрет на въезд на территорию Кыргызстана правозащитникам, как и недавно усилившееся общее давление на гражданское общество и журналистов в Кыргызстане, как исключительно вызывающее тревогу развитие ситуации. 2 декабря 2015 г. власти Кыргызстана отказали во въезде на территорию Кыргызстана директору кыргызстанского офиса «Хьюман Райтс Вотч» (</w:t>
      </w:r>
      <w:r w:rsidRPr="00F947FB">
        <w:rPr>
          <w:rFonts w:ascii="Arial" w:eastAsia="Times New Roman" w:hAnsi="Arial" w:cs="Arial"/>
          <w:color w:val="222222"/>
          <w:sz w:val="19"/>
          <w:szCs w:val="19"/>
          <w:lang w:eastAsia="en-GB"/>
        </w:rPr>
        <w:t>HRW</w:t>
      </w:r>
      <w:r w:rsidRPr="00F947FB"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  <w:t xml:space="preserve">) Мире Риттман после ее прибытия в страну, заявив ей, что ее признали персоной нон-грата. При этом никаких причин для такого радикального шага не было сообщено, несмотря на то, что </w:t>
      </w:r>
      <w:r w:rsidRPr="00F947FB">
        <w:rPr>
          <w:rFonts w:ascii="Arial" w:eastAsia="Times New Roman" w:hAnsi="Arial" w:cs="Arial"/>
          <w:color w:val="222222"/>
          <w:sz w:val="19"/>
          <w:szCs w:val="19"/>
          <w:lang w:eastAsia="en-GB"/>
        </w:rPr>
        <w:t>HRW</w:t>
      </w:r>
      <w:r w:rsidRPr="00F947FB"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  <w:t xml:space="preserve"> неоднократно поднимали этот вопрос самостоятельно и через дипломатические каналы.</w:t>
      </w:r>
      <w:r w:rsidRPr="00F947FB">
        <w:rPr>
          <w:rFonts w:ascii="Arial" w:eastAsia="Times New Roman" w:hAnsi="Arial" w:cs="Arial"/>
          <w:color w:val="222222"/>
          <w:sz w:val="19"/>
          <w:szCs w:val="19"/>
          <w:lang w:eastAsia="en-GB"/>
        </w:rPr>
        <w:t> </w:t>
      </w:r>
    </w:p>
    <w:p w:rsidR="00F947FB" w:rsidRPr="00F947FB" w:rsidRDefault="00F947FB" w:rsidP="00F94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</w:pPr>
    </w:p>
    <w:p w:rsidR="00F947FB" w:rsidRPr="00F947FB" w:rsidRDefault="00F947FB" w:rsidP="00F94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</w:pPr>
      <w:r w:rsidRPr="00F947FB"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  <w:t>Члены Платформы Гражданской Солидарности оценивают такие меры, как запрет на въезд Пономареву и Риттман как отступление от обновленной приверженности демократическим ценностям после революции 2010 г., во время которой не менее 90 человек потеряли жизнь. Это также является нарушением ряда обязательств</w:t>
      </w:r>
      <w:bookmarkStart w:id="0" w:name="_GoBack"/>
      <w:bookmarkEnd w:id="0"/>
      <w:r w:rsidRPr="00F947FB"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  <w:t>, которые правительство Кыргызстана добровольно подписало в качестве страны-члена ООН и ОБСЕ.</w:t>
      </w:r>
      <w:r w:rsidRPr="00F947FB">
        <w:rPr>
          <w:rFonts w:ascii="Arial" w:eastAsia="Times New Roman" w:hAnsi="Arial" w:cs="Arial"/>
          <w:color w:val="222222"/>
          <w:sz w:val="19"/>
          <w:szCs w:val="19"/>
          <w:lang w:eastAsia="en-GB"/>
        </w:rPr>
        <w:t> </w:t>
      </w:r>
    </w:p>
    <w:p w:rsidR="00F947FB" w:rsidRPr="00F947FB" w:rsidRDefault="00F947FB" w:rsidP="00F94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</w:pPr>
    </w:p>
    <w:p w:rsidR="00F947FB" w:rsidRPr="00F947FB" w:rsidRDefault="00F947FB" w:rsidP="00F94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</w:pPr>
      <w:r w:rsidRPr="00F947FB"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  <w:t>Мы призываем правительство Кыргызстана незамедлительно отменить запрет на въезд на территорию Кыргызстана представителю ПЦ «Мемориал» Виталию Пономареву, как и ранее наложенный запрет на въезд представительнице Хьюман Райтс Вотч Риттман, и уважать право правозащитников свободно и беспрепятственно выполнять свою важную и легитимную работу.</w:t>
      </w:r>
      <w:r w:rsidRPr="00F947FB">
        <w:rPr>
          <w:rFonts w:ascii="Arial" w:eastAsia="Times New Roman" w:hAnsi="Arial" w:cs="Arial"/>
          <w:color w:val="222222"/>
          <w:sz w:val="19"/>
          <w:szCs w:val="19"/>
          <w:lang w:eastAsia="en-GB"/>
        </w:rPr>
        <w:t> </w:t>
      </w:r>
    </w:p>
    <w:p w:rsidR="00F947FB" w:rsidRPr="00F947FB" w:rsidRDefault="00F947FB" w:rsidP="00F94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</w:pPr>
    </w:p>
    <w:p w:rsidR="00F947FB" w:rsidRPr="00F947FB" w:rsidRDefault="00F947FB" w:rsidP="00F94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</w:pPr>
      <w:r w:rsidRPr="00F947FB"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  <w:t>Мы оцениваем данный инцидент, как и предыдущие, как вызывающие озабоченность признаки, свидетельствующие о том, что нынешнее правительство повторяет некоторые ошибки, совершенные администрацией Бакиева. Мы призываем правительство отменить эти решения, которые наносят ущерб репутации Кыргызстана как ведущей силы в развитии демократии в Центральной Азии.</w:t>
      </w:r>
    </w:p>
    <w:p w:rsidR="00F947FB" w:rsidRPr="00F947FB" w:rsidRDefault="00F947FB" w:rsidP="00F94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</w:pPr>
    </w:p>
    <w:p w:rsidR="00F947FB" w:rsidRPr="00F947FB" w:rsidRDefault="00F947FB" w:rsidP="00F94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</w:pPr>
      <w:r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  <w:t xml:space="preserve">Правозащитные </w:t>
      </w:r>
      <w:r w:rsidRPr="00F947FB"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  <w:t>организации, подписавшие данное обращение:</w:t>
      </w:r>
    </w:p>
    <w:p w:rsidR="00F947FB" w:rsidRPr="00F947FB" w:rsidRDefault="00F947FB" w:rsidP="00F94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</w:pPr>
    </w:p>
    <w:p w:rsidR="00F947FB" w:rsidRPr="00F947FB" w:rsidRDefault="00F947FB" w:rsidP="00F94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</w:pPr>
      <w:r w:rsidRPr="00F947FB"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  <w:lastRenderedPageBreak/>
        <w:t>1. Албанский Хельсинкский комитет (Албания)</w:t>
      </w:r>
    </w:p>
    <w:p w:rsidR="00F947FB" w:rsidRPr="00F947FB" w:rsidRDefault="00F947FB" w:rsidP="00F94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</w:pPr>
      <w:r w:rsidRPr="00F947FB"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  <w:t>2. «</w:t>
      </w:r>
      <w:r w:rsidRPr="00F947FB">
        <w:rPr>
          <w:rFonts w:ascii="Arial" w:eastAsia="Times New Roman" w:hAnsi="Arial" w:cs="Arial"/>
          <w:color w:val="222222"/>
          <w:sz w:val="19"/>
          <w:szCs w:val="19"/>
          <w:lang w:eastAsia="en-GB"/>
        </w:rPr>
        <w:t>Article</w:t>
      </w:r>
      <w:r w:rsidRPr="00F947FB"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  <w:t xml:space="preserve"> 19» (Великобритания)</w:t>
      </w:r>
    </w:p>
    <w:p w:rsidR="00F947FB" w:rsidRPr="00F947FB" w:rsidRDefault="00F947FB" w:rsidP="00F94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</w:pPr>
      <w:r w:rsidRPr="00F947FB"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  <w:t>3. Ассоциация УМДПЛ (Украина)</w:t>
      </w:r>
    </w:p>
    <w:p w:rsidR="00F947FB" w:rsidRPr="00F947FB" w:rsidRDefault="00F947FB" w:rsidP="00F94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</w:pPr>
      <w:r w:rsidRPr="00F947FB"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  <w:t>4. Бир Дуйно (Кыргызстан)</w:t>
      </w:r>
    </w:p>
    <w:p w:rsidR="00F947FB" w:rsidRPr="00F947FB" w:rsidRDefault="00F947FB" w:rsidP="00F94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</w:pPr>
      <w:r w:rsidRPr="00F947FB"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  <w:t>5. Центр гажданских собод (Украина)</w:t>
      </w:r>
    </w:p>
    <w:p w:rsidR="00F947FB" w:rsidRPr="00F947FB" w:rsidRDefault="00F947FB" w:rsidP="00F94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</w:pPr>
      <w:r w:rsidRPr="00F947FB"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  <w:t>6. Центр развития демократии и прав человека (Россия)</w:t>
      </w:r>
    </w:p>
    <w:p w:rsidR="00F947FB" w:rsidRPr="00F947FB" w:rsidRDefault="00F947FB" w:rsidP="00F94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</w:pPr>
      <w:r w:rsidRPr="00F947FB"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  <w:t>7. Центр международной защиты (Франция)</w:t>
      </w:r>
    </w:p>
    <w:p w:rsidR="00F947FB" w:rsidRPr="00F947FB" w:rsidRDefault="00F947FB" w:rsidP="00F94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</w:pPr>
      <w:r w:rsidRPr="00F947FB"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  <w:t>8. Гражданский контроль (Россия)</w:t>
      </w:r>
    </w:p>
    <w:p w:rsidR="00F947FB" w:rsidRPr="00F947FB" w:rsidRDefault="00F947FB" w:rsidP="00F94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</w:pPr>
      <w:r w:rsidRPr="00F947FB"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  <w:t>9. «</w:t>
      </w:r>
      <w:r w:rsidRPr="00F947FB">
        <w:rPr>
          <w:rFonts w:ascii="Arial" w:eastAsia="Times New Roman" w:hAnsi="Arial" w:cs="Arial"/>
          <w:color w:val="222222"/>
          <w:sz w:val="19"/>
          <w:szCs w:val="19"/>
          <w:lang w:eastAsia="en-GB"/>
        </w:rPr>
        <w:t>Crude</w:t>
      </w:r>
      <w:r w:rsidRPr="00F947FB"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  <w:t xml:space="preserve"> </w:t>
      </w:r>
      <w:r w:rsidRPr="00F947FB">
        <w:rPr>
          <w:rFonts w:ascii="Arial" w:eastAsia="Times New Roman" w:hAnsi="Arial" w:cs="Arial"/>
          <w:color w:val="222222"/>
          <w:sz w:val="19"/>
          <w:szCs w:val="19"/>
          <w:lang w:eastAsia="en-GB"/>
        </w:rPr>
        <w:t>Accountability</w:t>
      </w:r>
      <w:r w:rsidRPr="00F947FB"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  <w:t>» (США)</w:t>
      </w:r>
    </w:p>
    <w:p w:rsidR="00F947FB" w:rsidRPr="00F947FB" w:rsidRDefault="00F947FB" w:rsidP="00F94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</w:pPr>
      <w:r w:rsidRPr="00F947FB"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  <w:t xml:space="preserve">10. </w:t>
      </w:r>
      <w:r w:rsidRPr="00F947FB">
        <w:rPr>
          <w:rFonts w:ascii="Arial" w:eastAsia="Times New Roman" w:hAnsi="Arial" w:cs="Arial"/>
          <w:color w:val="222222"/>
          <w:sz w:val="19"/>
          <w:szCs w:val="19"/>
          <w:lang w:eastAsia="en-GB"/>
        </w:rPr>
        <w:t> </w:t>
      </w:r>
      <w:r w:rsidRPr="00F947FB"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  <w:t>Немецко-русский обмен (Германия)</w:t>
      </w:r>
    </w:p>
    <w:p w:rsidR="00F947FB" w:rsidRPr="00F947FB" w:rsidRDefault="00F947FB" w:rsidP="00F94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</w:pPr>
      <w:r w:rsidRPr="00F947FB"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  <w:t xml:space="preserve">11. </w:t>
      </w:r>
      <w:r w:rsidRPr="00F947FB">
        <w:rPr>
          <w:rFonts w:ascii="Arial" w:eastAsia="Times New Roman" w:hAnsi="Arial" w:cs="Arial"/>
          <w:color w:val="222222"/>
          <w:sz w:val="19"/>
          <w:szCs w:val="19"/>
          <w:lang w:eastAsia="en-GB"/>
        </w:rPr>
        <w:t> </w:t>
      </w:r>
      <w:r w:rsidRPr="00F947FB"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  <w:t>Голос свободы (Кыргызстан)</w:t>
      </w:r>
    </w:p>
    <w:p w:rsidR="00F947FB" w:rsidRPr="00F947FB" w:rsidRDefault="00F947FB" w:rsidP="00F94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</w:pPr>
      <w:r w:rsidRPr="00F947FB"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  <w:t xml:space="preserve">12. </w:t>
      </w:r>
      <w:r w:rsidRPr="00F947FB">
        <w:rPr>
          <w:rFonts w:ascii="Arial" w:eastAsia="Times New Roman" w:hAnsi="Arial" w:cs="Arial"/>
          <w:color w:val="222222"/>
          <w:sz w:val="19"/>
          <w:szCs w:val="19"/>
          <w:lang w:eastAsia="en-GB"/>
        </w:rPr>
        <w:t> </w:t>
      </w:r>
      <w:r w:rsidRPr="00F947FB"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  <w:t>Хельсинкская ассоциация Армении (Армения)</w:t>
      </w:r>
    </w:p>
    <w:p w:rsidR="00F947FB" w:rsidRPr="00F947FB" w:rsidRDefault="00F947FB" w:rsidP="00F94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</w:pPr>
      <w:r w:rsidRPr="00F947FB"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  <w:t xml:space="preserve">13. </w:t>
      </w:r>
      <w:r w:rsidRPr="00F947FB">
        <w:rPr>
          <w:rFonts w:ascii="Arial" w:eastAsia="Times New Roman" w:hAnsi="Arial" w:cs="Arial"/>
          <w:color w:val="222222"/>
          <w:sz w:val="19"/>
          <w:szCs w:val="19"/>
          <w:lang w:eastAsia="en-GB"/>
        </w:rPr>
        <w:t> </w:t>
      </w:r>
      <w:r w:rsidRPr="00F947FB"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  <w:t>Хельсинкская гразданская ассамблея «Ванадзор» (Армения)</w:t>
      </w:r>
    </w:p>
    <w:p w:rsidR="00F947FB" w:rsidRPr="00F947FB" w:rsidRDefault="00F947FB" w:rsidP="00F94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</w:pPr>
      <w:r w:rsidRPr="00F947FB"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  <w:t xml:space="preserve">14. </w:t>
      </w:r>
      <w:r w:rsidRPr="00F947FB">
        <w:rPr>
          <w:rFonts w:ascii="Arial" w:eastAsia="Times New Roman" w:hAnsi="Arial" w:cs="Arial"/>
          <w:color w:val="222222"/>
          <w:sz w:val="19"/>
          <w:szCs w:val="19"/>
          <w:lang w:eastAsia="en-GB"/>
        </w:rPr>
        <w:t> </w:t>
      </w:r>
      <w:r w:rsidRPr="00F947FB"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  <w:t>Хельсинкский комитет Армении (Армения)</w:t>
      </w:r>
    </w:p>
    <w:p w:rsidR="00F947FB" w:rsidRPr="00F947FB" w:rsidRDefault="00F947FB" w:rsidP="00F94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</w:pPr>
      <w:r w:rsidRPr="00F947FB"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  <w:t xml:space="preserve">15. </w:t>
      </w:r>
      <w:r w:rsidRPr="00F947FB">
        <w:rPr>
          <w:rFonts w:ascii="Arial" w:eastAsia="Times New Roman" w:hAnsi="Arial" w:cs="Arial"/>
          <w:color w:val="222222"/>
          <w:sz w:val="19"/>
          <w:szCs w:val="19"/>
          <w:lang w:eastAsia="en-GB"/>
        </w:rPr>
        <w:t> </w:t>
      </w:r>
      <w:r w:rsidRPr="00F947FB"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  <w:t>Центр информации по правам человека (Украина)</w:t>
      </w:r>
    </w:p>
    <w:p w:rsidR="00F947FB" w:rsidRPr="00F947FB" w:rsidRDefault="00F947FB" w:rsidP="00F94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</w:pPr>
      <w:r w:rsidRPr="00F947FB"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  <w:t xml:space="preserve">16. </w:t>
      </w:r>
      <w:r w:rsidRPr="00F947FB">
        <w:rPr>
          <w:rFonts w:ascii="Arial" w:eastAsia="Times New Roman" w:hAnsi="Arial" w:cs="Arial"/>
          <w:color w:val="222222"/>
          <w:sz w:val="19"/>
          <w:szCs w:val="19"/>
          <w:lang w:eastAsia="en-GB"/>
        </w:rPr>
        <w:t> </w:t>
      </w:r>
      <w:r w:rsidRPr="00F947FB"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  <w:t>«</w:t>
      </w:r>
      <w:r w:rsidRPr="00F947FB">
        <w:rPr>
          <w:rFonts w:ascii="Arial" w:eastAsia="Times New Roman" w:hAnsi="Arial" w:cs="Arial"/>
          <w:color w:val="222222"/>
          <w:sz w:val="19"/>
          <w:szCs w:val="19"/>
          <w:lang w:eastAsia="en-GB"/>
        </w:rPr>
        <w:t>Human</w:t>
      </w:r>
      <w:r w:rsidRPr="00F947FB"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  <w:t xml:space="preserve"> </w:t>
      </w:r>
      <w:r w:rsidRPr="00F947FB">
        <w:rPr>
          <w:rFonts w:ascii="Arial" w:eastAsia="Times New Roman" w:hAnsi="Arial" w:cs="Arial"/>
          <w:color w:val="222222"/>
          <w:sz w:val="19"/>
          <w:szCs w:val="19"/>
          <w:lang w:eastAsia="en-GB"/>
        </w:rPr>
        <w:t>Rights</w:t>
      </w:r>
      <w:r w:rsidRPr="00F947FB"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  <w:t xml:space="preserve"> </w:t>
      </w:r>
      <w:r w:rsidRPr="00F947FB">
        <w:rPr>
          <w:rFonts w:ascii="Arial" w:eastAsia="Times New Roman" w:hAnsi="Arial" w:cs="Arial"/>
          <w:color w:val="222222"/>
          <w:sz w:val="19"/>
          <w:szCs w:val="19"/>
          <w:lang w:eastAsia="en-GB"/>
        </w:rPr>
        <w:t>Matter</w:t>
      </w:r>
      <w:r w:rsidRPr="00F947FB"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  <w:t>» (Германия)</w:t>
      </w:r>
    </w:p>
    <w:p w:rsidR="00F947FB" w:rsidRPr="00F947FB" w:rsidRDefault="00F947FB" w:rsidP="00F94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</w:pPr>
      <w:r w:rsidRPr="00F947FB"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  <w:t xml:space="preserve">17. </w:t>
      </w:r>
      <w:r w:rsidRPr="00F947FB">
        <w:rPr>
          <w:rFonts w:ascii="Arial" w:eastAsia="Times New Roman" w:hAnsi="Arial" w:cs="Arial"/>
          <w:color w:val="222222"/>
          <w:sz w:val="19"/>
          <w:szCs w:val="19"/>
          <w:lang w:eastAsia="en-GB"/>
        </w:rPr>
        <w:t> </w:t>
      </w:r>
      <w:r w:rsidRPr="00F947FB"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  <w:t>Институт мониторинга прав человека (Литва)</w:t>
      </w:r>
    </w:p>
    <w:p w:rsidR="00F947FB" w:rsidRPr="00F947FB" w:rsidRDefault="00F947FB" w:rsidP="00F94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</w:pPr>
      <w:r w:rsidRPr="00F947FB"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  <w:t xml:space="preserve">18. </w:t>
      </w:r>
      <w:r w:rsidRPr="00F947FB">
        <w:rPr>
          <w:rFonts w:ascii="Arial" w:eastAsia="Times New Roman" w:hAnsi="Arial" w:cs="Arial"/>
          <w:color w:val="222222"/>
          <w:sz w:val="19"/>
          <w:szCs w:val="19"/>
          <w:lang w:eastAsia="en-GB"/>
        </w:rPr>
        <w:t> </w:t>
      </w:r>
      <w:r w:rsidRPr="00F947FB"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  <w:t>«</w:t>
      </w:r>
      <w:r w:rsidRPr="00F947FB">
        <w:rPr>
          <w:rFonts w:ascii="Arial" w:eastAsia="Times New Roman" w:hAnsi="Arial" w:cs="Arial"/>
          <w:color w:val="222222"/>
          <w:sz w:val="19"/>
          <w:szCs w:val="19"/>
          <w:lang w:eastAsia="en-GB"/>
        </w:rPr>
        <w:t>Index</w:t>
      </w:r>
      <w:r w:rsidRPr="00F947FB"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  <w:t xml:space="preserve"> </w:t>
      </w:r>
      <w:r w:rsidRPr="00F947FB">
        <w:rPr>
          <w:rFonts w:ascii="Arial" w:eastAsia="Times New Roman" w:hAnsi="Arial" w:cs="Arial"/>
          <w:color w:val="222222"/>
          <w:sz w:val="19"/>
          <w:szCs w:val="19"/>
          <w:lang w:eastAsia="en-GB"/>
        </w:rPr>
        <w:t>on</w:t>
      </w:r>
      <w:r w:rsidRPr="00F947FB"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  <w:t xml:space="preserve"> </w:t>
      </w:r>
      <w:r w:rsidRPr="00F947FB">
        <w:rPr>
          <w:rFonts w:ascii="Arial" w:eastAsia="Times New Roman" w:hAnsi="Arial" w:cs="Arial"/>
          <w:color w:val="222222"/>
          <w:sz w:val="19"/>
          <w:szCs w:val="19"/>
          <w:lang w:eastAsia="en-GB"/>
        </w:rPr>
        <w:t>Censorship</w:t>
      </w:r>
      <w:r w:rsidRPr="00F947FB"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  <w:t>» (Великобритания)</w:t>
      </w:r>
    </w:p>
    <w:p w:rsidR="00F947FB" w:rsidRPr="00F947FB" w:rsidRDefault="00F947FB" w:rsidP="00F94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</w:pPr>
      <w:r w:rsidRPr="00F947FB"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  <w:t xml:space="preserve">19. </w:t>
      </w:r>
      <w:r w:rsidRPr="00F947FB">
        <w:rPr>
          <w:rFonts w:ascii="Arial" w:eastAsia="Times New Roman" w:hAnsi="Arial" w:cs="Arial"/>
          <w:color w:val="222222"/>
          <w:sz w:val="19"/>
          <w:szCs w:val="19"/>
          <w:lang w:eastAsia="en-GB"/>
        </w:rPr>
        <w:t> </w:t>
      </w:r>
      <w:r w:rsidRPr="00F947FB"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  <w:t>Международное партнерство по правам человека (Бельгия)</w:t>
      </w:r>
    </w:p>
    <w:p w:rsidR="00F947FB" w:rsidRPr="00F947FB" w:rsidRDefault="00F947FB" w:rsidP="00F94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</w:pPr>
      <w:r w:rsidRPr="00F947FB"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  <w:t xml:space="preserve">20. </w:t>
      </w:r>
      <w:r w:rsidRPr="00F947FB">
        <w:rPr>
          <w:rFonts w:ascii="Arial" w:eastAsia="Times New Roman" w:hAnsi="Arial" w:cs="Arial"/>
          <w:color w:val="222222"/>
          <w:sz w:val="19"/>
          <w:szCs w:val="19"/>
          <w:lang w:eastAsia="en-GB"/>
        </w:rPr>
        <w:t> </w:t>
      </w:r>
      <w:r w:rsidRPr="00F947FB"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  <w:t>Казахстанское международное бюро по правам человека и соблюдению законности (Казахстан)</w:t>
      </w:r>
    </w:p>
    <w:p w:rsidR="00F947FB" w:rsidRPr="00F947FB" w:rsidRDefault="00F947FB" w:rsidP="00F94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</w:pPr>
      <w:r w:rsidRPr="00F947FB"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  <w:t xml:space="preserve">21. </w:t>
      </w:r>
      <w:r w:rsidRPr="00F947FB">
        <w:rPr>
          <w:rFonts w:ascii="Arial" w:eastAsia="Times New Roman" w:hAnsi="Arial" w:cs="Arial"/>
          <w:color w:val="222222"/>
          <w:sz w:val="19"/>
          <w:szCs w:val="19"/>
          <w:lang w:eastAsia="en-GB"/>
        </w:rPr>
        <w:t> </w:t>
      </w:r>
      <w:r w:rsidRPr="00F947FB"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  <w:t>Харьковский региональный фонд «Общественная альтернатива» (Украина)</w:t>
      </w:r>
    </w:p>
    <w:p w:rsidR="00F947FB" w:rsidRPr="00F947FB" w:rsidRDefault="00F947FB" w:rsidP="00F94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</w:pPr>
      <w:r w:rsidRPr="00F947FB"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  <w:t xml:space="preserve">22. </w:t>
      </w:r>
      <w:r w:rsidRPr="00F947FB">
        <w:rPr>
          <w:rFonts w:ascii="Arial" w:eastAsia="Times New Roman" w:hAnsi="Arial" w:cs="Arial"/>
          <w:color w:val="222222"/>
          <w:sz w:val="19"/>
          <w:szCs w:val="19"/>
          <w:lang w:eastAsia="en-GB"/>
        </w:rPr>
        <w:t> </w:t>
      </w:r>
      <w:r w:rsidRPr="00F947FB"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  <w:t>«</w:t>
      </w:r>
      <w:proofErr w:type="spellStart"/>
      <w:r w:rsidRPr="00F947FB">
        <w:rPr>
          <w:rFonts w:ascii="Arial" w:eastAsia="Times New Roman" w:hAnsi="Arial" w:cs="Arial"/>
          <w:color w:val="222222"/>
          <w:sz w:val="19"/>
          <w:szCs w:val="19"/>
          <w:lang w:eastAsia="en-GB"/>
        </w:rPr>
        <w:t>Libereco</w:t>
      </w:r>
      <w:proofErr w:type="spellEnd"/>
      <w:r w:rsidRPr="00F947FB"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  <w:t>» (Германия/Швейцария)</w:t>
      </w:r>
    </w:p>
    <w:p w:rsidR="00F947FB" w:rsidRPr="00F947FB" w:rsidRDefault="00F947FB" w:rsidP="00F94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</w:pPr>
      <w:r w:rsidRPr="00F947FB"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  <w:t xml:space="preserve">23. </w:t>
      </w:r>
      <w:r w:rsidRPr="00F947FB">
        <w:rPr>
          <w:rFonts w:ascii="Arial" w:eastAsia="Times New Roman" w:hAnsi="Arial" w:cs="Arial"/>
          <w:color w:val="222222"/>
          <w:sz w:val="19"/>
          <w:szCs w:val="19"/>
          <w:lang w:eastAsia="en-GB"/>
        </w:rPr>
        <w:t> </w:t>
      </w:r>
      <w:r w:rsidRPr="00F947FB"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  <w:t>Московская Хельсинкская группа (Россия)</w:t>
      </w:r>
    </w:p>
    <w:p w:rsidR="00F947FB" w:rsidRPr="00F947FB" w:rsidRDefault="00F947FB" w:rsidP="00F94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</w:pPr>
      <w:r w:rsidRPr="00F947FB"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  <w:t xml:space="preserve">24. </w:t>
      </w:r>
      <w:r w:rsidRPr="00F947FB">
        <w:rPr>
          <w:rFonts w:ascii="Arial" w:eastAsia="Times New Roman" w:hAnsi="Arial" w:cs="Arial"/>
          <w:color w:val="222222"/>
          <w:sz w:val="19"/>
          <w:szCs w:val="19"/>
          <w:lang w:eastAsia="en-GB"/>
        </w:rPr>
        <w:t> </w:t>
      </w:r>
      <w:r w:rsidRPr="00F947FB"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  <w:t>Нидерландский Хельсинкский комитет (Нидерланды)</w:t>
      </w:r>
    </w:p>
    <w:p w:rsidR="00F947FB" w:rsidRPr="00F947FB" w:rsidRDefault="00F947FB" w:rsidP="00F94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</w:pPr>
      <w:r w:rsidRPr="00F947FB"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  <w:t xml:space="preserve">25. </w:t>
      </w:r>
      <w:r w:rsidRPr="00F947FB">
        <w:rPr>
          <w:rFonts w:ascii="Arial" w:eastAsia="Times New Roman" w:hAnsi="Arial" w:cs="Arial"/>
          <w:color w:val="222222"/>
          <w:sz w:val="19"/>
          <w:szCs w:val="19"/>
          <w:lang w:eastAsia="en-GB"/>
        </w:rPr>
        <w:t> </w:t>
      </w:r>
      <w:r w:rsidRPr="00F947FB"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  <w:t>Норвежский Хельсинкский комитет (Норвегия)</w:t>
      </w:r>
    </w:p>
    <w:p w:rsidR="00F947FB" w:rsidRPr="00F947FB" w:rsidRDefault="00F947FB" w:rsidP="00F94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GB"/>
        </w:rPr>
      </w:pPr>
      <w:r w:rsidRPr="00F947FB">
        <w:rPr>
          <w:rFonts w:ascii="Arial" w:eastAsia="Times New Roman" w:hAnsi="Arial" w:cs="Arial"/>
          <w:color w:val="222222"/>
          <w:sz w:val="19"/>
          <w:szCs w:val="19"/>
          <w:lang w:eastAsia="en-GB"/>
        </w:rPr>
        <w:t>26.  «</w:t>
      </w:r>
      <w:proofErr w:type="spellStart"/>
      <w:r w:rsidRPr="00F947FB">
        <w:rPr>
          <w:rFonts w:ascii="Arial" w:eastAsia="Times New Roman" w:hAnsi="Arial" w:cs="Arial"/>
          <w:color w:val="222222"/>
          <w:sz w:val="19"/>
          <w:szCs w:val="19"/>
          <w:lang w:eastAsia="en-GB"/>
        </w:rPr>
        <w:t>Нотабене</w:t>
      </w:r>
      <w:proofErr w:type="spellEnd"/>
      <w:r w:rsidRPr="00F947FB">
        <w:rPr>
          <w:rFonts w:ascii="Arial" w:eastAsia="Times New Roman" w:hAnsi="Arial" w:cs="Arial"/>
          <w:color w:val="222222"/>
          <w:sz w:val="19"/>
          <w:szCs w:val="19"/>
          <w:lang w:eastAsia="en-GB"/>
        </w:rPr>
        <w:t>» (</w:t>
      </w:r>
      <w:proofErr w:type="spellStart"/>
      <w:r w:rsidRPr="00F947FB">
        <w:rPr>
          <w:rFonts w:ascii="Arial" w:eastAsia="Times New Roman" w:hAnsi="Arial" w:cs="Arial"/>
          <w:color w:val="222222"/>
          <w:sz w:val="19"/>
          <w:szCs w:val="19"/>
          <w:lang w:eastAsia="en-GB"/>
        </w:rPr>
        <w:t>Таджикистан</w:t>
      </w:r>
      <w:proofErr w:type="spellEnd"/>
      <w:r w:rsidRPr="00F947FB">
        <w:rPr>
          <w:rFonts w:ascii="Arial" w:eastAsia="Times New Roman" w:hAnsi="Arial" w:cs="Arial"/>
          <w:color w:val="222222"/>
          <w:sz w:val="19"/>
          <w:szCs w:val="19"/>
          <w:lang w:eastAsia="en-GB"/>
        </w:rPr>
        <w:t>)</w:t>
      </w:r>
    </w:p>
    <w:p w:rsidR="00F947FB" w:rsidRDefault="00F947FB" w:rsidP="00F94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GB"/>
        </w:rPr>
      </w:pPr>
      <w:r w:rsidRPr="00F947FB">
        <w:rPr>
          <w:rFonts w:ascii="Arial" w:eastAsia="Times New Roman" w:hAnsi="Arial" w:cs="Arial"/>
          <w:color w:val="222222"/>
          <w:sz w:val="19"/>
          <w:szCs w:val="19"/>
          <w:lang w:eastAsia="en-GB"/>
        </w:rPr>
        <w:t>27.  </w:t>
      </w:r>
      <w:proofErr w:type="spellStart"/>
      <w:r w:rsidRPr="00F947FB">
        <w:rPr>
          <w:rFonts w:ascii="Arial" w:eastAsia="Times New Roman" w:hAnsi="Arial" w:cs="Arial"/>
          <w:color w:val="222222"/>
          <w:sz w:val="19"/>
          <w:szCs w:val="19"/>
          <w:lang w:eastAsia="en-GB"/>
        </w:rPr>
        <w:t>Офис</w:t>
      </w:r>
      <w:proofErr w:type="spellEnd"/>
      <w:r w:rsidRPr="00F947FB">
        <w:rPr>
          <w:rFonts w:ascii="Arial" w:eastAsia="Times New Roman" w:hAnsi="Arial" w:cs="Arial"/>
          <w:color w:val="222222"/>
          <w:sz w:val="19"/>
          <w:szCs w:val="19"/>
          <w:lang w:eastAsia="en-GB"/>
        </w:rPr>
        <w:t xml:space="preserve"> </w:t>
      </w:r>
      <w:proofErr w:type="spellStart"/>
      <w:r w:rsidRPr="00F947FB">
        <w:rPr>
          <w:rFonts w:ascii="Arial" w:eastAsia="Times New Roman" w:hAnsi="Arial" w:cs="Arial"/>
          <w:color w:val="222222"/>
          <w:sz w:val="19"/>
          <w:szCs w:val="19"/>
          <w:lang w:eastAsia="en-GB"/>
        </w:rPr>
        <w:t>гражданских</w:t>
      </w:r>
      <w:proofErr w:type="spellEnd"/>
      <w:r w:rsidRPr="00F947FB">
        <w:rPr>
          <w:rFonts w:ascii="Arial" w:eastAsia="Times New Roman" w:hAnsi="Arial" w:cs="Arial"/>
          <w:color w:val="222222"/>
          <w:sz w:val="19"/>
          <w:szCs w:val="19"/>
          <w:lang w:eastAsia="en-GB"/>
        </w:rPr>
        <w:t xml:space="preserve"> </w:t>
      </w:r>
      <w:proofErr w:type="spellStart"/>
      <w:r w:rsidRPr="00F947FB">
        <w:rPr>
          <w:rFonts w:ascii="Arial" w:eastAsia="Times New Roman" w:hAnsi="Arial" w:cs="Arial"/>
          <w:color w:val="222222"/>
          <w:sz w:val="19"/>
          <w:szCs w:val="19"/>
          <w:lang w:eastAsia="en-GB"/>
        </w:rPr>
        <w:t>свобод</w:t>
      </w:r>
      <w:proofErr w:type="spellEnd"/>
      <w:r w:rsidRPr="00F947FB">
        <w:rPr>
          <w:rFonts w:ascii="Arial" w:eastAsia="Times New Roman" w:hAnsi="Arial" w:cs="Arial"/>
          <w:color w:val="222222"/>
          <w:sz w:val="19"/>
          <w:szCs w:val="19"/>
          <w:lang w:eastAsia="en-GB"/>
        </w:rPr>
        <w:t xml:space="preserve"> (</w:t>
      </w:r>
      <w:proofErr w:type="spellStart"/>
      <w:r w:rsidRPr="00F947FB">
        <w:rPr>
          <w:rFonts w:ascii="Arial" w:eastAsia="Times New Roman" w:hAnsi="Arial" w:cs="Arial"/>
          <w:color w:val="222222"/>
          <w:sz w:val="19"/>
          <w:szCs w:val="19"/>
          <w:lang w:eastAsia="en-GB"/>
        </w:rPr>
        <w:t>Таджикистан</w:t>
      </w:r>
      <w:proofErr w:type="spellEnd"/>
      <w:r w:rsidRPr="00F947FB">
        <w:rPr>
          <w:rFonts w:ascii="Arial" w:eastAsia="Times New Roman" w:hAnsi="Arial" w:cs="Arial"/>
          <w:color w:val="222222"/>
          <w:sz w:val="19"/>
          <w:szCs w:val="19"/>
          <w:lang w:eastAsia="en-GB"/>
        </w:rPr>
        <w:t>)</w:t>
      </w:r>
    </w:p>
    <w:p w:rsidR="00F947FB" w:rsidRPr="00F947FB" w:rsidRDefault="00F947FB" w:rsidP="00F94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GB"/>
        </w:rPr>
      </w:pPr>
      <w:r>
        <w:rPr>
          <w:rFonts w:ascii="Arial" w:eastAsia="Times New Roman" w:hAnsi="Arial" w:cs="Arial"/>
          <w:color w:val="222222"/>
          <w:sz w:val="19"/>
          <w:szCs w:val="19"/>
          <w:lang w:eastAsia="en-GB"/>
        </w:rPr>
        <w:t xml:space="preserve">28. 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Правозащитный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центр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Азербайджана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(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Азербайджан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)</w:t>
      </w:r>
    </w:p>
    <w:p w:rsidR="00F947FB" w:rsidRPr="00F947FB" w:rsidRDefault="00F947FB" w:rsidP="00F94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</w:pPr>
      <w:r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  <w:t>29</w:t>
      </w:r>
      <w:r w:rsidRPr="00F947FB"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  <w:t xml:space="preserve">. </w:t>
      </w:r>
      <w:r w:rsidRPr="00F947FB">
        <w:rPr>
          <w:rFonts w:ascii="Arial" w:eastAsia="Times New Roman" w:hAnsi="Arial" w:cs="Arial"/>
          <w:color w:val="222222"/>
          <w:sz w:val="19"/>
          <w:szCs w:val="19"/>
          <w:lang w:eastAsia="en-GB"/>
        </w:rPr>
        <w:t> </w:t>
      </w:r>
      <w:r w:rsidRPr="00F947FB"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  <w:t>«</w:t>
      </w:r>
      <w:r w:rsidRPr="00F947FB">
        <w:rPr>
          <w:rFonts w:ascii="Arial" w:eastAsia="Times New Roman" w:hAnsi="Arial" w:cs="Arial"/>
          <w:color w:val="222222"/>
          <w:sz w:val="19"/>
          <w:szCs w:val="19"/>
          <w:lang w:eastAsia="en-GB"/>
        </w:rPr>
        <w:t>Promo</w:t>
      </w:r>
      <w:r w:rsidRPr="00F947FB"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  <w:t xml:space="preserve"> </w:t>
      </w:r>
      <w:r w:rsidRPr="00F947FB">
        <w:rPr>
          <w:rFonts w:ascii="Arial" w:eastAsia="Times New Roman" w:hAnsi="Arial" w:cs="Arial"/>
          <w:color w:val="222222"/>
          <w:sz w:val="19"/>
          <w:szCs w:val="19"/>
          <w:lang w:eastAsia="en-GB"/>
        </w:rPr>
        <w:t>Lex</w:t>
      </w:r>
      <w:r w:rsidRPr="00F947FB"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  <w:t>» (Молдова)</w:t>
      </w:r>
    </w:p>
    <w:p w:rsidR="00F947FB" w:rsidRPr="00F947FB" w:rsidRDefault="00F947FB" w:rsidP="00F94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</w:pPr>
      <w:r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  <w:t>30</w:t>
      </w:r>
      <w:r w:rsidRPr="00F947FB"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  <w:t xml:space="preserve">. </w:t>
      </w:r>
      <w:r w:rsidRPr="00F947FB">
        <w:rPr>
          <w:rFonts w:ascii="Arial" w:eastAsia="Times New Roman" w:hAnsi="Arial" w:cs="Arial"/>
          <w:color w:val="222222"/>
          <w:sz w:val="19"/>
          <w:szCs w:val="19"/>
          <w:lang w:eastAsia="en-GB"/>
        </w:rPr>
        <w:t> </w:t>
      </w:r>
      <w:r w:rsidRPr="00F947FB"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  <w:t>«Защита прав человека без границ» (Армения)</w:t>
      </w:r>
    </w:p>
    <w:p w:rsidR="00F947FB" w:rsidRPr="00F947FB" w:rsidRDefault="00F947FB" w:rsidP="00F94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</w:pPr>
      <w:r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  <w:t>31</w:t>
      </w:r>
      <w:r w:rsidRPr="00F947FB"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  <w:t xml:space="preserve">. </w:t>
      </w:r>
      <w:r w:rsidRPr="00F947FB">
        <w:rPr>
          <w:rFonts w:ascii="Arial" w:eastAsia="Times New Roman" w:hAnsi="Arial" w:cs="Arial"/>
          <w:color w:val="222222"/>
          <w:sz w:val="19"/>
          <w:szCs w:val="19"/>
          <w:lang w:eastAsia="en-GB"/>
        </w:rPr>
        <w:t> </w:t>
      </w:r>
      <w:r w:rsidRPr="00F947FB"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  <w:t>Общественное объединение «Достоинство» (Казахстан)</w:t>
      </w:r>
    </w:p>
    <w:p w:rsidR="00F947FB" w:rsidRPr="00F947FB" w:rsidRDefault="00F947FB" w:rsidP="00F94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</w:pPr>
      <w:r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  <w:t>32</w:t>
      </w:r>
      <w:r w:rsidRPr="00F947FB"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  <w:t xml:space="preserve">. </w:t>
      </w:r>
      <w:r w:rsidRPr="00F947FB">
        <w:rPr>
          <w:rFonts w:ascii="Arial" w:eastAsia="Times New Roman" w:hAnsi="Arial" w:cs="Arial"/>
          <w:color w:val="222222"/>
          <w:sz w:val="19"/>
          <w:szCs w:val="19"/>
          <w:lang w:eastAsia="en-GB"/>
        </w:rPr>
        <w:t> </w:t>
      </w:r>
      <w:r w:rsidRPr="00F947FB"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  <w:t>Общественный вердикт (Россия)</w:t>
      </w:r>
    </w:p>
    <w:p w:rsidR="00F947FB" w:rsidRPr="00F947FB" w:rsidRDefault="00F947FB" w:rsidP="00F94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</w:pPr>
      <w:r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  <w:t>33</w:t>
      </w:r>
      <w:r w:rsidRPr="00F947FB"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  <w:t xml:space="preserve">. </w:t>
      </w:r>
      <w:r w:rsidRPr="00F947FB">
        <w:rPr>
          <w:rFonts w:ascii="Arial" w:eastAsia="Times New Roman" w:hAnsi="Arial" w:cs="Arial"/>
          <w:color w:val="222222"/>
          <w:sz w:val="19"/>
          <w:szCs w:val="19"/>
          <w:lang w:eastAsia="en-GB"/>
        </w:rPr>
        <w:t> </w:t>
      </w:r>
      <w:r w:rsidRPr="00F947FB"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  <w:t>Региональный центр стратегических исследований (Азербайджан/Грузия)</w:t>
      </w:r>
    </w:p>
    <w:p w:rsidR="00F947FB" w:rsidRPr="00F947FB" w:rsidRDefault="00F947FB" w:rsidP="00F94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</w:pPr>
      <w:r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  <w:t>34.</w:t>
      </w:r>
      <w:r w:rsidRPr="00F947FB"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  <w:t xml:space="preserve">. </w:t>
      </w:r>
      <w:r w:rsidRPr="00F947FB">
        <w:rPr>
          <w:rFonts w:ascii="Arial" w:eastAsia="Times New Roman" w:hAnsi="Arial" w:cs="Arial"/>
          <w:color w:val="222222"/>
          <w:sz w:val="19"/>
          <w:szCs w:val="19"/>
          <w:lang w:eastAsia="en-GB"/>
        </w:rPr>
        <w:t> </w:t>
      </w:r>
      <w:r w:rsidRPr="00F947FB"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  <w:t>Информационно-аналитический центр «СОВА» (Россия)</w:t>
      </w:r>
    </w:p>
    <w:p w:rsidR="00F947FB" w:rsidRPr="00F947FB" w:rsidRDefault="00F947FB" w:rsidP="00F94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</w:pPr>
      <w:r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  <w:t>35.</w:t>
      </w:r>
      <w:r w:rsidRPr="00F947FB"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  <w:t xml:space="preserve"> </w:t>
      </w:r>
      <w:r w:rsidRPr="00F947FB">
        <w:rPr>
          <w:rFonts w:ascii="Arial" w:eastAsia="Times New Roman" w:hAnsi="Arial" w:cs="Arial"/>
          <w:color w:val="222222"/>
          <w:sz w:val="19"/>
          <w:szCs w:val="19"/>
          <w:lang w:eastAsia="en-GB"/>
        </w:rPr>
        <w:t> </w:t>
      </w:r>
      <w:r w:rsidRPr="00F947FB"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  <w:t>Белорусский дом прав человека имени Бориса Звозского (Беларусь)</w:t>
      </w:r>
    </w:p>
    <w:p w:rsidR="00F947FB" w:rsidRPr="00F947FB" w:rsidRDefault="00F947FB" w:rsidP="00F94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</w:pPr>
      <w:r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  <w:t>36.</w:t>
      </w:r>
      <w:r w:rsidRPr="00F947FB"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  <w:t xml:space="preserve"> </w:t>
      </w:r>
      <w:r w:rsidRPr="00F947FB">
        <w:rPr>
          <w:rFonts w:ascii="Arial" w:eastAsia="Times New Roman" w:hAnsi="Arial" w:cs="Arial"/>
          <w:color w:val="222222"/>
          <w:sz w:val="19"/>
          <w:szCs w:val="19"/>
          <w:lang w:eastAsia="en-GB"/>
        </w:rPr>
        <w:t> </w:t>
      </w:r>
      <w:r w:rsidRPr="00F947FB"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  <w:t>«</w:t>
      </w:r>
      <w:r w:rsidRPr="00F947FB">
        <w:rPr>
          <w:rFonts w:ascii="Arial" w:eastAsia="Times New Roman" w:hAnsi="Arial" w:cs="Arial"/>
          <w:color w:val="222222"/>
          <w:sz w:val="19"/>
          <w:szCs w:val="19"/>
          <w:lang w:eastAsia="en-GB"/>
        </w:rPr>
        <w:t>Truth</w:t>
      </w:r>
      <w:r w:rsidRPr="00F947FB"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  <w:t xml:space="preserve"> </w:t>
      </w:r>
      <w:r w:rsidRPr="00F947FB">
        <w:rPr>
          <w:rFonts w:ascii="Arial" w:eastAsia="Times New Roman" w:hAnsi="Arial" w:cs="Arial"/>
          <w:color w:val="222222"/>
          <w:sz w:val="19"/>
          <w:szCs w:val="19"/>
          <w:lang w:eastAsia="en-GB"/>
        </w:rPr>
        <w:t>Hounds</w:t>
      </w:r>
      <w:r w:rsidRPr="00F947FB"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  <w:t>» (Украина)</w:t>
      </w:r>
    </w:p>
    <w:p w:rsidR="00F947FB" w:rsidRPr="00F947FB" w:rsidRDefault="00F947FB" w:rsidP="00F94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</w:pPr>
      <w:r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  <w:t>37.</w:t>
      </w:r>
      <w:r w:rsidRPr="00F947FB"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  <w:t xml:space="preserve"> </w:t>
      </w:r>
      <w:r w:rsidRPr="00F947FB">
        <w:rPr>
          <w:rFonts w:ascii="Arial" w:eastAsia="Times New Roman" w:hAnsi="Arial" w:cs="Arial"/>
          <w:color w:val="222222"/>
          <w:sz w:val="19"/>
          <w:szCs w:val="19"/>
          <w:lang w:eastAsia="en-GB"/>
        </w:rPr>
        <w:t> </w:t>
      </w:r>
      <w:r w:rsidRPr="00F947FB"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  <w:t>«Женщины Дона» (Россия)</w:t>
      </w:r>
    </w:p>
    <w:p w:rsidR="00F947FB" w:rsidRPr="00F947FB" w:rsidRDefault="00F947FB" w:rsidP="00F94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</w:pPr>
    </w:p>
    <w:p w:rsidR="00F947FB" w:rsidRPr="00F947FB" w:rsidRDefault="00F947FB" w:rsidP="00F94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</w:pPr>
      <w:r w:rsidRPr="00F947FB">
        <w:rPr>
          <w:rFonts w:ascii="Arial" w:eastAsia="Times New Roman" w:hAnsi="Arial" w:cs="Arial"/>
          <w:color w:val="222222"/>
          <w:sz w:val="19"/>
          <w:szCs w:val="19"/>
          <w:lang w:val="ru-RU" w:eastAsia="en-GB"/>
        </w:rPr>
        <w:t>«Хьюман Райтс Вотч» (США) также присоединилась к данному заявлению ПГС.</w:t>
      </w:r>
    </w:p>
    <w:p w:rsidR="000F1EA1" w:rsidRPr="00F947FB" w:rsidRDefault="0020319C">
      <w:pPr>
        <w:rPr>
          <w:lang w:val="ru-RU"/>
        </w:rPr>
      </w:pPr>
    </w:p>
    <w:sectPr w:rsidR="000F1EA1" w:rsidRPr="00F947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7FB"/>
    <w:rsid w:val="000B0EB5"/>
    <w:rsid w:val="00133710"/>
    <w:rsid w:val="0020319C"/>
    <w:rsid w:val="004D5AA3"/>
    <w:rsid w:val="0057542B"/>
    <w:rsid w:val="007833A3"/>
    <w:rsid w:val="00837632"/>
    <w:rsid w:val="009A334D"/>
    <w:rsid w:val="009E2FFD"/>
    <w:rsid w:val="00AA29E2"/>
    <w:rsid w:val="00B23392"/>
    <w:rsid w:val="00C53FBC"/>
    <w:rsid w:val="00C65FDB"/>
    <w:rsid w:val="00C71B4B"/>
    <w:rsid w:val="00C84242"/>
    <w:rsid w:val="00C85437"/>
    <w:rsid w:val="00C960CF"/>
    <w:rsid w:val="00CB425D"/>
    <w:rsid w:val="00F37F08"/>
    <w:rsid w:val="00F947FB"/>
    <w:rsid w:val="00FF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1F689"/>
  <w15:chartTrackingRefBased/>
  <w15:docId w15:val="{8262C6DF-FAF9-4F4C-AD08-F53659875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-5826431687274281902apple-tab-span">
    <w:name w:val="m_-5826431687274281902apple-tab-span"/>
    <w:basedOn w:val="DefaultParagraphFont"/>
    <w:rsid w:val="00F94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6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2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1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6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883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Ivar Dale</dc:creator>
  <cp:keywords/>
  <dc:description/>
  <cp:lastModifiedBy>Ivar Dale</cp:lastModifiedBy>
  <cp:revision>2</cp:revision>
  <dcterms:created xsi:type="dcterms:W3CDTF">2017-07-14T12:47:00Z</dcterms:created>
  <dcterms:modified xsi:type="dcterms:W3CDTF">2017-07-14T13:43:00Z</dcterms:modified>
</cp:coreProperties>
</file>