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32658" w14:textId="77777777" w:rsidR="004D178E" w:rsidRPr="0009119C" w:rsidRDefault="00DF058B" w:rsidP="00624A94">
      <w:pPr>
        <w:pStyle w:val="NoSpacing"/>
        <w:jc w:val="center"/>
        <w:rPr>
          <w:rFonts w:cs="Calibri"/>
          <w:sz w:val="24"/>
          <w:szCs w:val="24"/>
        </w:rPr>
      </w:pPr>
      <w:r w:rsidRPr="0009119C">
        <w:rPr>
          <w:noProof/>
          <w:lang w:eastAsia="ru-RU"/>
        </w:rPr>
        <w:drawing>
          <wp:inline distT="0" distB="0" distL="0" distR="0" wp14:anchorId="6C67359E" wp14:editId="4E80E070">
            <wp:extent cx="1565275" cy="958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0416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5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BA5C" w14:textId="77777777" w:rsidR="004D178E" w:rsidRPr="0009119C" w:rsidRDefault="0071273A" w:rsidP="005B5999">
      <w:pPr>
        <w:rPr>
          <w:rFonts w:cs="Calibri"/>
          <w:b/>
          <w:sz w:val="24"/>
          <w:szCs w:val="24"/>
        </w:rPr>
      </w:pPr>
    </w:p>
    <w:p w14:paraId="593444B2" w14:textId="77777777" w:rsidR="00123BF7" w:rsidRPr="0009119C" w:rsidRDefault="0071273A" w:rsidP="005B5999">
      <w:pPr>
        <w:rPr>
          <w:rFonts w:cs="Calibri"/>
          <w:b/>
          <w:sz w:val="24"/>
          <w:szCs w:val="24"/>
        </w:rPr>
      </w:pPr>
    </w:p>
    <w:p w14:paraId="453C425F" w14:textId="77777777" w:rsidR="00123BF7" w:rsidRPr="0009119C" w:rsidRDefault="00DF058B" w:rsidP="004E2F4A">
      <w:pPr>
        <w:spacing w:line="288" w:lineRule="auto"/>
        <w:jc w:val="center"/>
        <w:rPr>
          <w:rFonts w:cs="Calibri"/>
          <w:b/>
          <w:sz w:val="28"/>
          <w:szCs w:val="28"/>
        </w:rPr>
      </w:pPr>
      <w:r w:rsidRPr="0009119C">
        <w:rPr>
          <w:rFonts w:eastAsia="Calibri" w:cs="Calibri"/>
          <w:b/>
          <w:bCs/>
          <w:sz w:val="28"/>
          <w:szCs w:val="28"/>
          <w:bdr w:val="nil"/>
        </w:rPr>
        <w:t xml:space="preserve">15-летие Московского механизма по Туркменистану: </w:t>
      </w:r>
    </w:p>
    <w:p w14:paraId="33CB0AF5" w14:textId="77777777" w:rsidR="004D178E" w:rsidRPr="0009119C" w:rsidRDefault="00DF058B" w:rsidP="004E2F4A">
      <w:pPr>
        <w:spacing w:line="288" w:lineRule="auto"/>
        <w:jc w:val="center"/>
        <w:rPr>
          <w:sz w:val="28"/>
          <w:szCs w:val="28"/>
        </w:rPr>
      </w:pPr>
      <w:r w:rsidRPr="0009119C">
        <w:rPr>
          <w:rFonts w:eastAsia="Calibri" w:cs="Calibri"/>
          <w:b/>
          <w:bCs/>
          <w:sz w:val="28"/>
          <w:szCs w:val="28"/>
          <w:bdr w:val="nil"/>
        </w:rPr>
        <w:t>странам-участницам ОБСЕ пора перейти к действиям в отношении насильственных исчезновений</w:t>
      </w:r>
    </w:p>
    <w:p w14:paraId="0F7027AF" w14:textId="77777777" w:rsidR="00123BF7" w:rsidRPr="0009119C" w:rsidRDefault="0071273A" w:rsidP="005B5999">
      <w:pPr>
        <w:jc w:val="center"/>
      </w:pPr>
    </w:p>
    <w:p w14:paraId="5CAF0D69" w14:textId="77777777" w:rsidR="004D178E" w:rsidRPr="0009119C" w:rsidRDefault="00DF058B" w:rsidP="005B5999">
      <w:pPr>
        <w:jc w:val="center"/>
      </w:pPr>
      <w:r w:rsidRPr="0009119C">
        <w:rPr>
          <w:rFonts w:eastAsia="Calibri" w:cs="Calibri"/>
          <w:bdr w:val="nil"/>
        </w:rPr>
        <w:t>23 февраля 2018</w:t>
      </w:r>
    </w:p>
    <w:p w14:paraId="42A24EC2" w14:textId="77777777" w:rsidR="00123BF7" w:rsidRPr="0009119C" w:rsidRDefault="0071273A" w:rsidP="005B5999">
      <w:pPr>
        <w:jc w:val="center"/>
      </w:pPr>
    </w:p>
    <w:p w14:paraId="67B44B9B" w14:textId="79F44F8C" w:rsidR="00866995" w:rsidRPr="0009119C" w:rsidRDefault="00DF058B" w:rsidP="005B5999">
      <w:pPr>
        <w:jc w:val="both"/>
      </w:pPr>
      <w:r w:rsidRPr="0009119C">
        <w:rPr>
          <w:rFonts w:eastAsia="Calibri" w:cs="Calibri"/>
          <w:bdr w:val="nil"/>
        </w:rPr>
        <w:t>Международная правозащитная кампания</w:t>
      </w:r>
      <w:hyperlink r:id="rId8" w:history="1">
        <w:r w:rsidR="0009119C">
          <w:t xml:space="preserve"> </w:t>
        </w:r>
        <w:r w:rsidRPr="0009119C">
          <w:rPr>
            <w:rFonts w:eastAsia="Calibri" w:cs="Calibri"/>
            <w:color w:val="0000FF"/>
            <w:u w:val="single"/>
            <w:bdr w:val="nil"/>
          </w:rPr>
          <w:t>"Покажите их живыми!"</w:t>
        </w:r>
      </w:hyperlink>
      <w:r w:rsidRPr="0009119C">
        <w:rPr>
          <w:rFonts w:eastAsia="Calibri" w:cs="Calibri"/>
          <w:bdr w:val="nil"/>
        </w:rPr>
        <w:t xml:space="preserve"> и более 30-ти гражданских активистов и проживающих в Туркменистане родственников и друзей жертв насильственных исч</w:t>
      </w:r>
      <w:r w:rsidR="0009119C">
        <w:rPr>
          <w:rFonts w:eastAsia="Calibri" w:cs="Calibri"/>
          <w:bdr w:val="nil"/>
        </w:rPr>
        <w:t>езновений в туркменских тюрьмах</w:t>
      </w:r>
      <w:r w:rsidRPr="0009119C">
        <w:rPr>
          <w:rFonts w:eastAsia="Calibri" w:cs="Calibri"/>
          <w:bdr w:val="nil"/>
        </w:rPr>
        <w:t xml:space="preserve"> призвали </w:t>
      </w:r>
      <w:r w:rsidR="0009119C">
        <w:rPr>
          <w:rFonts w:eastAsia="Calibri" w:cs="Calibri"/>
          <w:bdr w:val="nil"/>
        </w:rPr>
        <w:t>н</w:t>
      </w:r>
      <w:r w:rsidR="0009119C" w:rsidRPr="0009119C">
        <w:rPr>
          <w:rFonts w:eastAsia="Calibri" w:cs="Calibri"/>
          <w:bdr w:val="nil"/>
        </w:rPr>
        <w:t>а параллельном мероприятии в рамках 17-й зимней сессии Парламентской ассамблеи ОБСЕ в Вене</w:t>
      </w:r>
      <w:r w:rsidR="0009119C">
        <w:rPr>
          <w:rFonts w:eastAsia="Calibri" w:cs="Calibri"/>
          <w:bdr w:val="nil"/>
        </w:rPr>
        <w:t xml:space="preserve"> </w:t>
      </w:r>
      <w:r w:rsidRPr="0009119C">
        <w:rPr>
          <w:rFonts w:eastAsia="Calibri" w:cs="Calibri"/>
          <w:bdr w:val="nil"/>
        </w:rPr>
        <w:t xml:space="preserve">применить механизмы </w:t>
      </w:r>
      <w:hyperlink r:id="rId9" w:history="1">
        <w:r w:rsidR="0009119C">
          <w:rPr>
            <w:rFonts w:eastAsia="Calibri" w:cs="Calibri"/>
            <w:color w:val="0000FF"/>
            <w:u w:val="single"/>
            <w:bdr w:val="nil"/>
          </w:rPr>
          <w:t>ОБСЕ, в том числе Венский и Московский ме</w:t>
        </w:r>
        <w:r w:rsidR="0009119C">
          <w:rPr>
            <w:rFonts w:eastAsia="Calibri" w:cs="Calibri"/>
            <w:color w:val="0000FF"/>
            <w:u w:val="single"/>
            <w:bdr w:val="nil"/>
          </w:rPr>
          <w:t>х</w:t>
        </w:r>
        <w:r w:rsidR="0009119C">
          <w:rPr>
            <w:rFonts w:eastAsia="Calibri" w:cs="Calibri"/>
            <w:color w:val="0000FF"/>
            <w:u w:val="single"/>
            <w:bdr w:val="nil"/>
          </w:rPr>
          <w:t>анизмы</w:t>
        </w:r>
      </w:hyperlink>
      <w:r w:rsidRPr="0009119C">
        <w:rPr>
          <w:rFonts w:eastAsia="Calibri" w:cs="Calibri"/>
          <w:bdr w:val="nil"/>
        </w:rPr>
        <w:t>, в отношении Туркменистана</w:t>
      </w:r>
      <w:r w:rsidR="0009119C">
        <w:rPr>
          <w:rFonts w:eastAsia="Calibri" w:cs="Calibri"/>
          <w:bdr w:val="nil"/>
        </w:rPr>
        <w:t xml:space="preserve"> в ответ на кризис в области человеческого измерения</w:t>
      </w:r>
      <w:r w:rsidRPr="0009119C">
        <w:rPr>
          <w:rFonts w:eastAsia="Calibri" w:cs="Calibri"/>
          <w:bdr w:val="nil"/>
        </w:rPr>
        <w:t xml:space="preserve">. </w:t>
      </w:r>
      <w:hyperlink r:id="rId10" w:history="1">
        <w:r w:rsidRPr="0009119C">
          <w:rPr>
            <w:rFonts w:eastAsia="Calibri" w:cs="Calibri"/>
            <w:color w:val="0000FF"/>
            <w:u w:val="single"/>
            <w:bdr w:val="nil"/>
          </w:rPr>
          <w:t>Обращение родственников</w:t>
        </w:r>
      </w:hyperlink>
      <w:r w:rsidRPr="0009119C">
        <w:rPr>
          <w:rFonts w:eastAsia="Calibri" w:cs="Calibri"/>
          <w:bdr w:val="nil"/>
        </w:rPr>
        <w:t xml:space="preserve"> поддержали представители более 50 международных организаций гражданского общества, туркменских активистов и живущих за границей членов семей </w:t>
      </w:r>
      <w:r w:rsidR="000D09E6">
        <w:rPr>
          <w:rFonts w:eastAsia="Calibri" w:cs="Calibri"/>
          <w:bdr w:val="nil"/>
        </w:rPr>
        <w:t>пропавших</w:t>
      </w:r>
      <w:r w:rsidRPr="0009119C">
        <w:rPr>
          <w:rFonts w:eastAsia="Calibri" w:cs="Calibri"/>
          <w:bdr w:val="nil"/>
        </w:rPr>
        <w:t xml:space="preserve"> людей. </w:t>
      </w:r>
    </w:p>
    <w:p w14:paraId="0AC55F11" w14:textId="77777777" w:rsidR="00866995" w:rsidRPr="0009119C" w:rsidRDefault="0071273A" w:rsidP="005B5999">
      <w:pPr>
        <w:jc w:val="both"/>
      </w:pPr>
    </w:p>
    <w:p w14:paraId="50DCB5EA" w14:textId="75AD7452" w:rsidR="00F900B7" w:rsidRPr="0009119C" w:rsidRDefault="00DF058B" w:rsidP="005B5999">
      <w:pPr>
        <w:jc w:val="both"/>
      </w:pPr>
      <w:r w:rsidRPr="0009119C">
        <w:rPr>
          <w:rFonts w:eastAsia="Calibri" w:cs="Calibri"/>
          <w:bdr w:val="nil"/>
        </w:rPr>
        <w:t xml:space="preserve">В марте 2018 года исполняется 15 лет с момента опубликования </w:t>
      </w:r>
      <w:hyperlink r:id="rId11" w:history="1">
        <w:r w:rsidRPr="0009119C">
          <w:rPr>
            <w:rFonts w:eastAsia="Calibri" w:cs="Calibri"/>
            <w:color w:val="0000FF"/>
            <w:u w:val="single"/>
            <w:bdr w:val="nil"/>
          </w:rPr>
          <w:t>доклада Московского механизма ОБСЕ о ситуации в Туркменистане</w:t>
        </w:r>
      </w:hyperlink>
      <w:r w:rsidRPr="0009119C">
        <w:rPr>
          <w:rFonts w:eastAsia="Calibri" w:cs="Calibri"/>
          <w:bdr w:val="nil"/>
        </w:rPr>
        <w:t>. Эта максимально резкая из возможных реакций ОБСЕ на кризис в области человеческого измерения была вызвана массовой волной репрессий в Туркменистане после предполагаемой попытки государственного переворота 25 ноября 2002 г. Более пятисот человек были арестованы, многих подвергли пыткам, вынудили признать вину и судили скорым, закрытым и несправедливым судом. В итоге более 60 человек были приговорены к длительным срокам заключения, в том числе сем</w:t>
      </w:r>
      <w:r w:rsidR="00314185">
        <w:rPr>
          <w:rFonts w:eastAsia="Calibri" w:cs="Calibri"/>
          <w:bdr w:val="nil"/>
        </w:rPr>
        <w:t>еро</w:t>
      </w:r>
      <w:r w:rsidRPr="0009119C">
        <w:rPr>
          <w:rFonts w:eastAsia="Calibri" w:cs="Calibri"/>
          <w:bdr w:val="nil"/>
        </w:rPr>
        <w:t xml:space="preserve"> получили пожизненное наказание. Со времени ареста и суда их никто больше не видел</w:t>
      </w:r>
      <w:r w:rsidR="00314185">
        <w:rPr>
          <w:rFonts w:eastAsia="Calibri" w:cs="Calibri"/>
          <w:bdr w:val="nil"/>
        </w:rPr>
        <w:t xml:space="preserve"> – они</w:t>
      </w:r>
      <w:r w:rsidRPr="0009119C">
        <w:rPr>
          <w:rFonts w:eastAsia="Calibri" w:cs="Calibri"/>
          <w:bdr w:val="nil"/>
        </w:rPr>
        <w:t xml:space="preserve"> так и исчезли за решеткой. </w:t>
      </w:r>
    </w:p>
    <w:p w14:paraId="3E3BA853" w14:textId="77777777" w:rsidR="00A36505" w:rsidRPr="0009119C" w:rsidRDefault="0071273A" w:rsidP="005B5999">
      <w:pPr>
        <w:jc w:val="both"/>
      </w:pPr>
    </w:p>
    <w:p w14:paraId="11B55B96" w14:textId="13027CC8" w:rsidR="006B50DD" w:rsidRPr="0009119C" w:rsidRDefault="00DF058B" w:rsidP="006B50DD">
      <w:pPr>
        <w:pStyle w:val="ListParagraph"/>
        <w:spacing w:after="0" w:line="264" w:lineRule="auto"/>
        <w:ind w:left="0"/>
        <w:contextualSpacing w:val="0"/>
        <w:jc w:val="both"/>
        <w:rPr>
          <w:rFonts w:cs="Calibri"/>
          <w:bdr w:val="nil"/>
          <w:lang w:val="ru-RU"/>
        </w:rPr>
      </w:pPr>
      <w:r w:rsidRPr="0009119C">
        <w:rPr>
          <w:rFonts w:cs="Calibri"/>
          <w:bdr w:val="nil"/>
          <w:lang w:val="ru-RU"/>
        </w:rPr>
        <w:t>Этот беспрецедентный кризис побудил 10 стран-участниц ОБСЕ инициировать Московский механизм, который дает возможность государствам проводить расследования и принимать меры в ответ на серьезные нарушения прав человека в каком-либо государстве ОБСЕ. Это стало самой активной в истории ОБСЕ реакцией на положение с правами человека в Туркменистане. Докладчик Московского механизма ОБСЕ по Туркменистану, известный французский эк</w:t>
      </w:r>
      <w:r w:rsidR="0007145E">
        <w:rPr>
          <w:rFonts w:cs="Calibri"/>
          <w:bdr w:val="nil"/>
          <w:lang w:val="ru-RU"/>
        </w:rPr>
        <w:t>сперт, профессор Эммануэль Деко</w:t>
      </w:r>
      <w:r w:rsidRPr="0009119C">
        <w:rPr>
          <w:rFonts w:cs="Calibri"/>
          <w:bdr w:val="nil"/>
          <w:lang w:val="ru-RU"/>
        </w:rPr>
        <w:t xml:space="preserve"> </w:t>
      </w:r>
      <w:hyperlink r:id="rId12" w:history="1">
        <w:r w:rsidRPr="0009119C">
          <w:rPr>
            <w:rFonts w:cs="Calibri"/>
            <w:color w:val="0000FF"/>
            <w:u w:val="single"/>
            <w:bdr w:val="nil"/>
            <w:lang w:val="ru-RU"/>
          </w:rPr>
          <w:t>подро</w:t>
        </w:r>
        <w:r w:rsidRPr="0009119C">
          <w:rPr>
            <w:rFonts w:cs="Calibri"/>
            <w:color w:val="0000FF"/>
            <w:u w:val="single"/>
            <w:bdr w:val="nil"/>
            <w:lang w:val="ru-RU"/>
          </w:rPr>
          <w:t>б</w:t>
        </w:r>
        <w:r w:rsidRPr="0009119C">
          <w:rPr>
            <w:rFonts w:cs="Calibri"/>
            <w:color w:val="0000FF"/>
            <w:u w:val="single"/>
            <w:bdr w:val="nil"/>
            <w:lang w:val="ru-RU"/>
          </w:rPr>
          <w:t>но описал</w:t>
        </w:r>
      </w:hyperlink>
      <w:r w:rsidRPr="0009119C">
        <w:rPr>
          <w:rFonts w:cs="Calibri"/>
          <w:bdr w:val="nil"/>
          <w:lang w:val="ru-RU"/>
        </w:rPr>
        <w:t xml:space="preserve"> массовые нарушения прав человека в ходе арестов, судебных разбирательств и тюремного заключения предполагаемых участников государственного переворота. </w:t>
      </w:r>
      <w:bookmarkStart w:id="0" w:name="_Hlk507142368"/>
      <w:r w:rsidRPr="0009119C">
        <w:rPr>
          <w:rFonts w:cs="Calibri"/>
          <w:bdr w:val="nil"/>
          <w:lang w:val="ru-RU"/>
        </w:rPr>
        <w:t xml:space="preserve">«Насильственные исчезновения в тюрьмах, не признаваемые  правительством Туркменистана, являются грубым нарушением прав человека и уголовным преступлением. Государство в полной мере несет ответственность за исчезновения, поскольку такая практика противоречит как международным нормам, так и национальному законодательству», </w:t>
      </w:r>
      <w:r w:rsidR="0007145E">
        <w:rPr>
          <w:rFonts w:cs="Calibri"/>
          <w:bdr w:val="nil"/>
          <w:lang w:val="ru-RU"/>
        </w:rPr>
        <w:t>–</w:t>
      </w:r>
      <w:r w:rsidRPr="0009119C">
        <w:rPr>
          <w:rFonts w:cs="Calibri"/>
          <w:bdr w:val="nil"/>
          <w:lang w:val="ru-RU"/>
        </w:rPr>
        <w:t xml:space="preserve"> заявил профессор Деко. </w:t>
      </w:r>
      <w:bookmarkEnd w:id="0"/>
      <w:r w:rsidRPr="0009119C">
        <w:rPr>
          <w:rFonts w:cs="Calibri"/>
          <w:bdr w:val="nil"/>
          <w:lang w:val="ru-RU"/>
        </w:rPr>
        <w:t xml:space="preserve">Несмотря на то, что власти Туркменистана отказались сотрудничать с докладчиком, в марте 2003 года доклад был </w:t>
      </w:r>
      <w:r w:rsidRPr="0009119C">
        <w:rPr>
          <w:rFonts w:cs="Calibri"/>
          <w:bdr w:val="nil"/>
          <w:lang w:val="ru-RU"/>
        </w:rPr>
        <w:lastRenderedPageBreak/>
        <w:t xml:space="preserve">опубликован. Он послужил основой для дальнейших действий  международного сообщества, включая три резолюции Генеральной Ассамблеи ООН и два доклада Генерального секретаря ООН в 2003-2006 годах. Применение Московского механизма ОБСЕ и последовавшие за ними действия ООН оказали заметное влияние: из 500 человек, задержанных или арестованных в период с ноября 2002 г. по февраль 2003 г., большинство вышли на свободу после публикации доклада. К сожалению, это не помогло спасти уже пропавших в туркменских тюрьмах. </w:t>
      </w:r>
    </w:p>
    <w:p w14:paraId="75873E63" w14:textId="77777777" w:rsidR="006B50DD" w:rsidRPr="0009119C" w:rsidRDefault="0071273A" w:rsidP="006B50DD">
      <w:pPr>
        <w:pStyle w:val="ListParagraph"/>
        <w:spacing w:after="0" w:line="264" w:lineRule="auto"/>
        <w:ind w:left="0"/>
        <w:contextualSpacing w:val="0"/>
        <w:jc w:val="both"/>
        <w:rPr>
          <w:lang w:val="ru-RU"/>
        </w:rPr>
      </w:pPr>
    </w:p>
    <w:p w14:paraId="6071654F" w14:textId="3DA156CB" w:rsidR="00565ED2" w:rsidRPr="0009119C" w:rsidRDefault="009D2BED" w:rsidP="006B50DD">
      <w:pPr>
        <w:pStyle w:val="ListParagraph"/>
        <w:spacing w:after="0" w:line="264" w:lineRule="auto"/>
        <w:ind w:left="0"/>
        <w:contextualSpacing w:val="0"/>
        <w:jc w:val="both"/>
        <w:rPr>
          <w:lang w:val="ru-RU"/>
        </w:rPr>
      </w:pPr>
      <w:r>
        <w:rPr>
          <w:rFonts w:cs="Calibri"/>
          <w:bdr w:val="nil"/>
          <w:lang w:val="ru-RU"/>
        </w:rPr>
        <w:t>П</w:t>
      </w:r>
      <w:r w:rsidR="00DF058B" w:rsidRPr="0009119C">
        <w:rPr>
          <w:rFonts w:cs="Calibri"/>
          <w:bdr w:val="nil"/>
          <w:lang w:val="ru-RU"/>
        </w:rPr>
        <w:t xml:space="preserve">ока внимание международного сообщества было приковано к ситуации в Туркменистане, новых исчезновений по вине правительства Туркменистана было совсем немного. Но как только внимание после 2006 г. ослабло, правительство с новой силой продолжило совершать это преступление. Как </w:t>
      </w:r>
      <w:r>
        <w:rPr>
          <w:rFonts w:cs="Calibri"/>
          <w:bdr w:val="nil"/>
          <w:lang w:val="ru-RU"/>
        </w:rPr>
        <w:t>результат</w:t>
      </w:r>
      <w:r w:rsidR="00DF058B" w:rsidRPr="0009119C">
        <w:rPr>
          <w:rFonts w:cs="Calibri"/>
          <w:bdr w:val="nil"/>
          <w:lang w:val="ru-RU"/>
        </w:rPr>
        <w:t xml:space="preserve"> продолжается и начавшийся 15 лет назад кризис в области прав человека, </w:t>
      </w:r>
      <w:r>
        <w:rPr>
          <w:rFonts w:cs="Calibri"/>
          <w:bdr w:val="nil"/>
          <w:lang w:val="ru-RU"/>
        </w:rPr>
        <w:t>причем сейчас он принял</w:t>
      </w:r>
      <w:r w:rsidR="00DF058B" w:rsidRPr="0009119C">
        <w:rPr>
          <w:rFonts w:cs="Calibri"/>
          <w:bdr w:val="nil"/>
          <w:lang w:val="ru-RU"/>
        </w:rPr>
        <w:t xml:space="preserve"> еще более систематический и затяжной характер. Хотя Туркменистан </w:t>
      </w:r>
      <w:r>
        <w:rPr>
          <w:rFonts w:cs="Calibri"/>
          <w:bdr w:val="nil"/>
          <w:lang w:val="ru-RU"/>
        </w:rPr>
        <w:t xml:space="preserve">в целом </w:t>
      </w:r>
      <w:r w:rsidR="00DF058B" w:rsidRPr="0009119C">
        <w:rPr>
          <w:rFonts w:cs="Calibri"/>
          <w:bdr w:val="nil"/>
          <w:lang w:val="ru-RU"/>
        </w:rPr>
        <w:t>известен многочисленными нарушениями прав человека, насильственные исчезновения в тюрьмах относятся к самым тяжелым нарушениям. Людей, подвергшихся репрессиям на протяжении этих лет, по-прежнему держат в тюрьмах без какой-либо связи с внешним миром. Их родные и знакомые лишены любых контактов с ними и не имеют информации о местонахождении и состоянии здоровья своих близких с момента их заключения, в некоторых случаях уже 16 лет. «Когда все это произошло, мне было 14 лет. Отец попрощался со мной перед тем, как я уехал на каникулы. В тот момент я не мог себе представить, что вижу его в последний раз перед таким долгим расставанием. У меня самого уже есть дети, и мне очень тяжело смириться с тем, что я прожил большую часть жизни, не видя отца и не зная, жив ли он»,</w:t>
      </w:r>
      <w:r>
        <w:rPr>
          <w:rFonts w:cs="Calibri"/>
          <w:bdr w:val="nil"/>
          <w:lang w:val="ru-RU"/>
        </w:rPr>
        <w:t xml:space="preserve"> –</w:t>
      </w:r>
      <w:r w:rsidR="00DF058B" w:rsidRPr="0009119C">
        <w:rPr>
          <w:rFonts w:cs="Calibri"/>
          <w:bdr w:val="nil"/>
          <w:lang w:val="ru-RU"/>
        </w:rPr>
        <w:t xml:space="preserve"> </w:t>
      </w:r>
      <w:r>
        <w:rPr>
          <w:rFonts w:cs="Calibri"/>
          <w:bdr w:val="nil"/>
          <w:lang w:val="ru-RU"/>
        </w:rPr>
        <w:t>говорит</w:t>
      </w:r>
      <w:r w:rsidR="00DF058B" w:rsidRPr="0009119C">
        <w:rPr>
          <w:rFonts w:cs="Calibri"/>
          <w:bdr w:val="nil"/>
          <w:lang w:val="ru-RU"/>
        </w:rPr>
        <w:t xml:space="preserve"> Умед Ульджабаев, отец которого, </w:t>
      </w:r>
      <w:hyperlink r:id="rId13" w:history="1">
        <w:r w:rsidR="00DF058B" w:rsidRPr="0009119C">
          <w:rPr>
            <w:rFonts w:cs="Calibri"/>
            <w:color w:val="0000FF"/>
            <w:u w:val="single"/>
            <w:bdr w:val="nil"/>
            <w:lang w:val="ru-RU"/>
          </w:rPr>
          <w:t>Рустем Джумаев</w:t>
        </w:r>
      </w:hyperlink>
      <w:r w:rsidR="00DF058B" w:rsidRPr="0009119C">
        <w:rPr>
          <w:rFonts w:cs="Calibri"/>
          <w:bdr w:val="nil"/>
          <w:lang w:val="ru-RU"/>
        </w:rPr>
        <w:t xml:space="preserve">, был арестован в начале декабря 2002 г. </w:t>
      </w:r>
    </w:p>
    <w:p w14:paraId="79485F96" w14:textId="77777777" w:rsidR="00565ED2" w:rsidRPr="0009119C" w:rsidRDefault="0071273A" w:rsidP="005B5999">
      <w:pPr>
        <w:jc w:val="both"/>
      </w:pPr>
    </w:p>
    <w:p w14:paraId="6888002A" w14:textId="005DB0AC" w:rsidR="004D178E" w:rsidRPr="0009119C" w:rsidRDefault="00DF058B" w:rsidP="005B5999">
      <w:pPr>
        <w:jc w:val="both"/>
      </w:pPr>
      <w:r w:rsidRPr="0009119C">
        <w:rPr>
          <w:rFonts w:eastAsia="Calibri" w:cs="Calibri"/>
          <w:bdr w:val="nil"/>
        </w:rPr>
        <w:t>Отмечается тенденция к росту</w:t>
      </w:r>
      <w:r w:rsidR="009D2BED">
        <w:rPr>
          <w:rFonts w:eastAsia="Calibri" w:cs="Calibri"/>
          <w:bdr w:val="nil"/>
        </w:rPr>
        <w:t xml:space="preserve"> исчезновений</w:t>
      </w:r>
      <w:r w:rsidRPr="0009119C">
        <w:rPr>
          <w:rFonts w:eastAsia="Calibri" w:cs="Calibri"/>
          <w:bdr w:val="nil"/>
        </w:rPr>
        <w:t xml:space="preserve">: кампанией "Покажите их живыми!" на момент ее начала в 2013 г. было задокументировано 66 случаев; к </w:t>
      </w:r>
      <w:hyperlink r:id="rId14" w:history="1">
        <w:r w:rsidRPr="0009119C">
          <w:rPr>
            <w:rFonts w:eastAsia="Calibri" w:cs="Calibri"/>
            <w:color w:val="0000FF"/>
            <w:u w:val="single"/>
            <w:bdr w:val="nil"/>
          </w:rPr>
          <w:t>февралю 2017 г. их число выросло до 113</w:t>
        </w:r>
      </w:hyperlink>
      <w:r w:rsidRPr="0009119C">
        <w:rPr>
          <w:rFonts w:eastAsia="Calibri" w:cs="Calibri"/>
          <w:bdr w:val="nil"/>
        </w:rPr>
        <w:t>. С 2002 г. зарегистрировано около 30 случаев смерти исчезнувших людей, в том числе не менее девяти за последние три года. Преступление, которым являются насильственные исчезновения, продолжается, и с каждым годом число жертв растет.</w:t>
      </w:r>
    </w:p>
    <w:p w14:paraId="447B4311" w14:textId="77777777" w:rsidR="004D178E" w:rsidRPr="0009119C" w:rsidRDefault="0071273A" w:rsidP="005B5999">
      <w:pPr>
        <w:jc w:val="both"/>
      </w:pPr>
    </w:p>
    <w:p w14:paraId="47C8CE06" w14:textId="56D86529" w:rsidR="004D178E" w:rsidRPr="0009119C" w:rsidRDefault="00DF058B" w:rsidP="005B5999">
      <w:pPr>
        <w:jc w:val="both"/>
      </w:pPr>
      <w:r w:rsidRPr="0009119C">
        <w:rPr>
          <w:rFonts w:eastAsia="Calibri" w:cs="Calibri"/>
          <w:bdr w:val="nil"/>
        </w:rPr>
        <w:t xml:space="preserve">Несмотря на постоянное давление со стороны международного сообщества, в том числе институтов ОБСЕ и ее государств-участников, органов ООН по правам человека и институтов ЕС, с требованиями положить конец насильственным исчезновениям, </w:t>
      </w:r>
      <w:r w:rsidR="009D2BED">
        <w:rPr>
          <w:rFonts w:eastAsia="Calibri" w:cs="Calibri"/>
          <w:bdr w:val="nil"/>
        </w:rPr>
        <w:t>власти Туркменистана н</w:t>
      </w:r>
      <w:r w:rsidRPr="0009119C">
        <w:rPr>
          <w:rFonts w:eastAsia="Calibri" w:cs="Calibri"/>
          <w:bdr w:val="nil"/>
        </w:rPr>
        <w:t>е предприняли каких-либо существенных шагов по прекращению этого грубого нарушения прав человека и не выполнили соответствующие решения межправительственных организаций</w:t>
      </w:r>
      <w:hyperlink r:id="rId15" w:history="1">
        <w:r w:rsidRPr="0009119C">
          <w:rPr>
            <w:rFonts w:eastAsia="Calibri" w:cs="Calibri"/>
            <w:color w:val="0000FF"/>
            <w:u w:val="single"/>
            <w:bdr w:val="nil"/>
          </w:rPr>
          <w:t>, в том числе решение Комите</w:t>
        </w:r>
        <w:r w:rsidRPr="0009119C">
          <w:rPr>
            <w:rFonts w:eastAsia="Calibri" w:cs="Calibri"/>
            <w:color w:val="0000FF"/>
            <w:u w:val="single"/>
            <w:bdr w:val="nil"/>
          </w:rPr>
          <w:t>т</w:t>
        </w:r>
        <w:r w:rsidRPr="0009119C">
          <w:rPr>
            <w:rFonts w:eastAsia="Calibri" w:cs="Calibri"/>
            <w:color w:val="0000FF"/>
            <w:u w:val="single"/>
            <w:bdr w:val="nil"/>
          </w:rPr>
          <w:t>а ООН по правам человека</w:t>
        </w:r>
      </w:hyperlink>
      <w:bookmarkStart w:id="1" w:name="_GoBack"/>
      <w:bookmarkEnd w:id="1"/>
      <w:r w:rsidRPr="0009119C">
        <w:rPr>
          <w:rFonts w:eastAsia="Calibri" w:cs="Calibri"/>
          <w:bdr w:val="nil"/>
        </w:rPr>
        <w:t xml:space="preserve"> по делу бывшего министра иностранных дел </w:t>
      </w:r>
      <w:hyperlink r:id="rId16" w:history="1">
        <w:r w:rsidRPr="0009119C">
          <w:rPr>
            <w:rFonts w:eastAsia="Calibri" w:cs="Calibri"/>
            <w:color w:val="0000FF"/>
            <w:u w:val="single"/>
            <w:bdr w:val="nil"/>
          </w:rPr>
          <w:t>Бориса Шихмурадова</w:t>
        </w:r>
      </w:hyperlink>
      <w:r w:rsidRPr="0009119C">
        <w:rPr>
          <w:rFonts w:eastAsia="Calibri" w:cs="Calibri"/>
          <w:bdr w:val="nil"/>
        </w:rPr>
        <w:t xml:space="preserve">. Вместо этого они имитируют неэффективный «диалог» с международными организациями и другими государствами по этому вопросу. </w:t>
      </w:r>
    </w:p>
    <w:p w14:paraId="7D9496C4" w14:textId="77777777" w:rsidR="004D178E" w:rsidRPr="0009119C" w:rsidRDefault="0071273A" w:rsidP="005B5999">
      <w:pPr>
        <w:jc w:val="both"/>
      </w:pPr>
    </w:p>
    <w:p w14:paraId="4868CE32" w14:textId="6258DC73" w:rsidR="00D36D0E" w:rsidRPr="0009119C" w:rsidRDefault="00DF058B" w:rsidP="005B5999">
      <w:pPr>
        <w:jc w:val="both"/>
      </w:pPr>
      <w:r w:rsidRPr="0009119C">
        <w:rPr>
          <w:rFonts w:eastAsia="Calibri" w:cs="Calibri"/>
          <w:bdr w:val="nil"/>
        </w:rPr>
        <w:t>В 2016-2018 годах ситуация ухудшилась. Ответы Туркменистана на запросы межправительственных орган</w:t>
      </w:r>
      <w:r w:rsidR="009D2BED">
        <w:rPr>
          <w:rFonts w:eastAsia="Calibri" w:cs="Calibri"/>
          <w:bdr w:val="nil"/>
        </w:rPr>
        <w:t>изаций</w:t>
      </w:r>
      <w:r w:rsidRPr="0009119C">
        <w:rPr>
          <w:rFonts w:eastAsia="Calibri" w:cs="Calibri"/>
          <w:bdr w:val="nil"/>
        </w:rPr>
        <w:t xml:space="preserve"> и других государств по проблеме исчезновений становятся все менее содержательными, а зачастую просто отсутствуют. Все больше случаев смерти среди людей, содержащихся под стражей без связи с внешним миром. Как свидетельствуют бывшие заключенные и очевидцы, на выданных родственникам для погребения телах </w:t>
      </w:r>
      <w:r w:rsidR="009D2BED">
        <w:rPr>
          <w:rFonts w:eastAsia="Calibri" w:cs="Calibri"/>
          <w:bdr w:val="nil"/>
        </w:rPr>
        <w:t>есть</w:t>
      </w:r>
      <w:r w:rsidRPr="0009119C">
        <w:rPr>
          <w:rFonts w:eastAsia="Calibri" w:cs="Calibri"/>
          <w:bdr w:val="nil"/>
        </w:rPr>
        <w:t xml:space="preserve"> признаки того, что жертву исчезновения подвергали пыткам и жестокому обращению. С 2016 г. правительство инициировало новую волну насильственных исчезновений, подвергнув десятки новых жертв п</w:t>
      </w:r>
      <w:r w:rsidR="009D2BED">
        <w:rPr>
          <w:rFonts w:eastAsia="Calibri" w:cs="Calibri"/>
          <w:bdr w:val="nil"/>
        </w:rPr>
        <w:t>олной изоляции от внешнего мира и</w:t>
      </w:r>
      <w:r w:rsidRPr="0009119C">
        <w:rPr>
          <w:rFonts w:eastAsia="Calibri" w:cs="Calibri"/>
          <w:bdr w:val="nil"/>
        </w:rPr>
        <w:t xml:space="preserve"> тем самым </w:t>
      </w:r>
      <w:r w:rsidRPr="0009119C">
        <w:rPr>
          <w:rFonts w:eastAsia="Calibri" w:cs="Calibri"/>
          <w:bdr w:val="nil"/>
        </w:rPr>
        <w:lastRenderedPageBreak/>
        <w:t>грубо наруш</w:t>
      </w:r>
      <w:r w:rsidR="009D2BED">
        <w:rPr>
          <w:rFonts w:eastAsia="Calibri" w:cs="Calibri"/>
          <w:bdr w:val="nil"/>
        </w:rPr>
        <w:t>ив свои</w:t>
      </w:r>
      <w:r w:rsidRPr="0009119C">
        <w:rPr>
          <w:rFonts w:eastAsia="Calibri" w:cs="Calibri"/>
          <w:bdr w:val="nil"/>
        </w:rPr>
        <w:t xml:space="preserve"> обязательства</w:t>
      </w:r>
      <w:r w:rsidR="009D2BED">
        <w:rPr>
          <w:rFonts w:eastAsia="Calibri" w:cs="Calibri"/>
          <w:bdr w:val="nil"/>
        </w:rPr>
        <w:t xml:space="preserve"> </w:t>
      </w:r>
      <w:r w:rsidRPr="0009119C">
        <w:rPr>
          <w:rFonts w:eastAsia="Calibri" w:cs="Calibri"/>
          <w:bdr w:val="nil"/>
        </w:rPr>
        <w:t xml:space="preserve">в рамках международного права и национального законодательства. Поэтому насильственные исчезновения уже нельзя считать делом прошлого; они широко практикуются нынешним руководством страны. </w:t>
      </w:r>
    </w:p>
    <w:p w14:paraId="77BB2AB4" w14:textId="77777777" w:rsidR="00FB249C" w:rsidRPr="0009119C" w:rsidRDefault="0071273A" w:rsidP="005B5999">
      <w:pPr>
        <w:jc w:val="both"/>
      </w:pPr>
    </w:p>
    <w:p w14:paraId="626233B9" w14:textId="594A3C02" w:rsidR="00123BF7" w:rsidRPr="0009119C" w:rsidRDefault="00DF058B" w:rsidP="00E00D65">
      <w:pPr>
        <w:jc w:val="both"/>
        <w:rPr>
          <w:rFonts w:ascii="Calibri Light" w:eastAsia="Times New Roman" w:hAnsi="Calibri Light" w:cs="Arial"/>
          <w:color w:val="222222"/>
        </w:rPr>
      </w:pPr>
      <w:r w:rsidRPr="0009119C">
        <w:rPr>
          <w:rFonts w:eastAsia="Calibri" w:cs="Calibri"/>
          <w:bdr w:val="nil"/>
        </w:rPr>
        <w:t>Свидетельства продолжающихся насильственных исчезновений в Туркменистане, рост смертности людей, содержащихся под стражей без связи с внешним миром, и очевидная неэффективность попыток вовлечь туркменские власти в диалог по этому вопросу ясно указывают, что международному сообществу необходимо принять новую стратегию.</w:t>
      </w:r>
      <w:r w:rsidRPr="0009119C">
        <w:rPr>
          <w:rFonts w:eastAsia="Calibri" w:cs="Calibri"/>
          <w:b/>
          <w:bCs/>
          <w:i/>
          <w:iCs/>
          <w:bdr w:val="nil"/>
        </w:rPr>
        <w:t xml:space="preserve"> </w:t>
      </w:r>
      <w:r w:rsidRPr="0009119C">
        <w:rPr>
          <w:rFonts w:eastAsia="Calibri" w:cs="Calibri"/>
          <w:bdr w:val="nil"/>
        </w:rPr>
        <w:t>В центре такой стратегии должно стоять использование более решительных и активных методов, в том числе включение соответствующих условий в договоры об экономическом сотрудничестве с Туркменистаном и применение существующих политических и правовых механизмов реагирования на кризисы в области прав человека, таких как Венский и Московский механизмы ОБСЕ. «</w:t>
      </w:r>
      <w:r w:rsidRPr="0009119C">
        <w:rPr>
          <w:rFonts w:eastAsia="Calibri" w:cs="Calibri"/>
          <w:color w:val="222222"/>
          <w:bdr w:val="nil"/>
          <w:shd w:val="clear" w:color="auto" w:fill="FFFFFF"/>
        </w:rPr>
        <w:t>Важный процесс, начатый 15 лет назад, остановился на полпути. Необходимо завершить его, добиться правды и справедливости, чтобы избежат</w:t>
      </w:r>
      <w:r>
        <w:rPr>
          <w:rFonts w:eastAsia="Calibri" w:cs="Calibri"/>
          <w:color w:val="222222"/>
          <w:bdr w:val="nil"/>
          <w:shd w:val="clear" w:color="auto" w:fill="FFFFFF"/>
        </w:rPr>
        <w:t xml:space="preserve">ь подобных трагедий в будущем», – </w:t>
      </w:r>
      <w:hyperlink r:id="rId17" w:history="1">
        <w:r w:rsidRPr="0009119C">
          <w:rPr>
            <w:rFonts w:eastAsia="Calibri" w:cs="Calibri"/>
            <w:color w:val="0000FF"/>
            <w:u w:val="single"/>
            <w:bdr w:val="nil"/>
            <w:shd w:val="clear" w:color="auto" w:fill="FFFFFF"/>
          </w:rPr>
          <w:t>заявила Татьяна Шихмурадова</w:t>
        </w:r>
      </w:hyperlink>
      <w:r w:rsidRPr="0009119C">
        <w:rPr>
          <w:rFonts w:eastAsia="Calibri" w:cs="Calibri"/>
          <w:color w:val="222222"/>
          <w:bdr w:val="nil"/>
          <w:shd w:val="clear" w:color="auto" w:fill="FFFFFF"/>
        </w:rPr>
        <w:t xml:space="preserve">, супруга бывшего министра иностранных дел Бориса Шихмурадова.  </w:t>
      </w:r>
      <w:bookmarkStart w:id="2" w:name="_Hlk493353586"/>
      <w:bookmarkEnd w:id="2"/>
    </w:p>
    <w:sectPr w:rsidR="00123BF7" w:rsidRPr="0009119C" w:rsidSect="00D36D0E">
      <w:footerReference w:type="default" r:id="rId18"/>
      <w:pgSz w:w="12240" w:h="15840"/>
      <w:pgMar w:top="1247" w:right="1247" w:bottom="1247" w:left="1247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90C2" w14:textId="77777777" w:rsidR="0071273A" w:rsidRDefault="0071273A">
      <w:pPr>
        <w:spacing w:line="240" w:lineRule="auto"/>
      </w:pPr>
      <w:r>
        <w:separator/>
      </w:r>
    </w:p>
  </w:endnote>
  <w:endnote w:type="continuationSeparator" w:id="0">
    <w:p w14:paraId="420749D6" w14:textId="77777777" w:rsidR="0071273A" w:rsidRDefault="00712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NormalLF-Roman">
    <w:charset w:val="CC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FB7C" w14:textId="77777777" w:rsidR="004D178E" w:rsidRDefault="0071273A">
    <w:pPr>
      <w:pStyle w:val="Footer"/>
      <w:jc w:val="center"/>
    </w:pPr>
  </w:p>
  <w:p w14:paraId="7886A2AE" w14:textId="77777777" w:rsidR="004D178E" w:rsidRDefault="00712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E8C42" w14:textId="77777777" w:rsidR="0071273A" w:rsidRDefault="0071273A">
      <w:pPr>
        <w:spacing w:line="240" w:lineRule="auto"/>
      </w:pPr>
      <w:r>
        <w:separator/>
      </w:r>
    </w:p>
  </w:footnote>
  <w:footnote w:type="continuationSeparator" w:id="0">
    <w:p w14:paraId="5951C3EC" w14:textId="77777777" w:rsidR="0071273A" w:rsidRDefault="007127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9D2881"/>
    <w:multiLevelType w:val="hybridMultilevel"/>
    <w:tmpl w:val="5C3E45B8"/>
    <w:lvl w:ilvl="0" w:tplc="D79AB1A6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BEC8852C" w:tentative="1">
      <w:start w:val="1"/>
      <w:numFmt w:val="lowerLetter"/>
      <w:lvlText w:val="%2."/>
      <w:lvlJc w:val="left"/>
      <w:pPr>
        <w:ind w:left="1800" w:hanging="360"/>
      </w:pPr>
    </w:lvl>
    <w:lvl w:ilvl="2" w:tplc="4A40DD26" w:tentative="1">
      <w:start w:val="1"/>
      <w:numFmt w:val="lowerRoman"/>
      <w:lvlText w:val="%3."/>
      <w:lvlJc w:val="right"/>
      <w:pPr>
        <w:ind w:left="2520" w:hanging="180"/>
      </w:pPr>
    </w:lvl>
    <w:lvl w:ilvl="3" w:tplc="8D9C2588" w:tentative="1">
      <w:start w:val="1"/>
      <w:numFmt w:val="decimal"/>
      <w:lvlText w:val="%4."/>
      <w:lvlJc w:val="left"/>
      <w:pPr>
        <w:ind w:left="3240" w:hanging="360"/>
      </w:pPr>
    </w:lvl>
    <w:lvl w:ilvl="4" w:tplc="30AC8FC6" w:tentative="1">
      <w:start w:val="1"/>
      <w:numFmt w:val="lowerLetter"/>
      <w:lvlText w:val="%5."/>
      <w:lvlJc w:val="left"/>
      <w:pPr>
        <w:ind w:left="3960" w:hanging="360"/>
      </w:pPr>
    </w:lvl>
    <w:lvl w:ilvl="5" w:tplc="29C00CE6" w:tentative="1">
      <w:start w:val="1"/>
      <w:numFmt w:val="lowerRoman"/>
      <w:lvlText w:val="%6."/>
      <w:lvlJc w:val="right"/>
      <w:pPr>
        <w:ind w:left="4680" w:hanging="180"/>
      </w:pPr>
    </w:lvl>
    <w:lvl w:ilvl="6" w:tplc="20F6D438" w:tentative="1">
      <w:start w:val="1"/>
      <w:numFmt w:val="decimal"/>
      <w:lvlText w:val="%7."/>
      <w:lvlJc w:val="left"/>
      <w:pPr>
        <w:ind w:left="5400" w:hanging="360"/>
      </w:pPr>
    </w:lvl>
    <w:lvl w:ilvl="7" w:tplc="068EB712" w:tentative="1">
      <w:start w:val="1"/>
      <w:numFmt w:val="lowerLetter"/>
      <w:lvlText w:val="%8."/>
      <w:lvlJc w:val="left"/>
      <w:pPr>
        <w:ind w:left="6120" w:hanging="360"/>
      </w:pPr>
    </w:lvl>
    <w:lvl w:ilvl="8" w:tplc="DFC6353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19C"/>
    <w:rsid w:val="0007145E"/>
    <w:rsid w:val="000910C9"/>
    <w:rsid w:val="0009119C"/>
    <w:rsid w:val="000D09E6"/>
    <w:rsid w:val="00314185"/>
    <w:rsid w:val="003D3970"/>
    <w:rsid w:val="0063211D"/>
    <w:rsid w:val="00704FC6"/>
    <w:rsid w:val="0071273A"/>
    <w:rsid w:val="009D2BED"/>
    <w:rsid w:val="00AD13EB"/>
    <w:rsid w:val="00D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64356C"/>
  <w15:docId w15:val="{2BD22DEE-3DAE-4CE1-80C8-CF19B02C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64" w:lineRule="auto"/>
    </w:pPr>
    <w:rPr>
      <w:rFonts w:ascii="Calibri" w:eastAsia="SimSun" w:hAnsi="Calibri" w:cs="font248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1">
    <w:name w:val="Заголовок 1 Знак"/>
    <w:rPr>
      <w:rFonts w:ascii="Calibri Light" w:hAnsi="Calibri Light" w:cs="font248"/>
      <w:b/>
      <w:bCs/>
      <w:color w:val="2E74B5"/>
      <w:sz w:val="28"/>
      <w:szCs w:val="28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Текст сноски Знак"/>
    <w:rPr>
      <w:rFonts w:ascii="Times" w:eastAsia="Times" w:hAnsi="Times" w:cs="Times New Roman"/>
      <w:sz w:val="20"/>
      <w:szCs w:val="20"/>
      <w:lang w:val="en-US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">
    <w:name w:val="footnotetextchar"/>
    <w:basedOn w:val="DefaultParagraphFont1"/>
  </w:style>
  <w:style w:type="character" w:customStyle="1" w:styleId="a0">
    <w:name w:val="Верхний колонтитул Знак"/>
    <w:basedOn w:val="DefaultParagraphFont1"/>
  </w:style>
  <w:style w:type="character" w:customStyle="1" w:styleId="a1">
    <w:name w:val="Нижний колонтитул Знак"/>
    <w:basedOn w:val="DefaultParagraphFont1"/>
  </w:style>
  <w:style w:type="character" w:styleId="Strong">
    <w:name w:val="Strong"/>
    <w:qFormat/>
    <w:rPr>
      <w:b/>
      <w:bCs/>
    </w:rPr>
  </w:style>
  <w:style w:type="character" w:customStyle="1" w:styleId="posted-on">
    <w:name w:val="posted-on"/>
    <w:basedOn w:val="DefaultParagraphFont1"/>
  </w:style>
  <w:style w:type="character" w:customStyle="1" w:styleId="a2">
    <w:name w:val="Символ сноски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a3">
    <w:name w:val="Символы концевой сноски"/>
  </w:style>
  <w:style w:type="paragraph" w:customStyle="1" w:styleId="a4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MetaNormalLF-Roman" w:eastAsia="SimSun" w:hAnsi="MetaNormalLF-Roman" w:cs="MetaNormalLF-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lang w:val="en-US"/>
    </w:rPr>
  </w:style>
  <w:style w:type="paragraph" w:customStyle="1" w:styleId="NormalWeb1">
    <w:name w:val="Normal (Web)1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noteText1">
    <w:name w:val="Footnote Text1"/>
    <w:basedOn w:val="Normal"/>
    <w:pPr>
      <w:spacing w:line="100" w:lineRule="atLeast"/>
    </w:pPr>
    <w:rPr>
      <w:rFonts w:ascii="Times" w:eastAsia="Times" w:hAnsi="Times" w:cs="Times New Roman"/>
      <w:sz w:val="20"/>
      <w:szCs w:val="20"/>
      <w:lang w:val="en-US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53C75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425D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B1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D68"/>
    <w:rPr>
      <w:rFonts w:ascii="Calibri" w:eastAsia="SimSun" w:hAnsi="Calibri" w:cs="font248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D68"/>
    <w:rPr>
      <w:rFonts w:ascii="Calibri" w:eastAsia="SimSun" w:hAnsi="Calibri" w:cs="font248"/>
      <w:b/>
      <w:bCs/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D68"/>
    <w:rPr>
      <w:rFonts w:ascii="Segoe UI" w:eastAsia="SimSun" w:hAnsi="Segoe UI" w:cs="Segoe UI"/>
      <w:sz w:val="18"/>
      <w:szCs w:val="18"/>
      <w:lang w:val="ru-RU" w:eastAsia="ar-SA"/>
    </w:rPr>
  </w:style>
  <w:style w:type="character" w:customStyle="1" w:styleId="UnresolvedMention1">
    <w:name w:val="Unresolved Mention1"/>
    <w:uiPriority w:val="99"/>
    <w:semiHidden/>
    <w:unhideWhenUsed/>
    <w:rsid w:val="0086699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3650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24A94"/>
    <w:pPr>
      <w:suppressAutoHyphens/>
    </w:pPr>
    <w:rPr>
      <w:rFonts w:ascii="Calibri" w:eastAsia="SimSun" w:hAnsi="Calibri" w:cs="font248"/>
      <w:sz w:val="22"/>
      <w:szCs w:val="22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A9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4A94"/>
    <w:rPr>
      <w:rFonts w:ascii="Calibri" w:eastAsia="SimSun" w:hAnsi="Calibri" w:cs="font248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etheyarealive.org/" TargetMode="External"/><Relationship Id="rId13" Type="http://schemas.openxmlformats.org/officeDocument/2006/relationships/hyperlink" Target="http://provetheyarealive.org/the-disappeared/25-djumaev-ruste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sce.org/ru/odihr/18373?download=true" TargetMode="External"/><Relationship Id="rId17" Type="http://schemas.openxmlformats.org/officeDocument/2006/relationships/hyperlink" Target="https://youtu.be/50GDE91sit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vetheyarealive.org/the-disappeared/75-shikhmuradov-bori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ce.org/ru/odihr/18373?downloa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tore.ohchr.org/SelfServices/FilesHandler.ashx?enc=6QkG1d%2FPPRiCAqhKb7yhsukPtYsnxNH1DBeueuCbK4gjvkz7RiSjoooNDhey%2FtyT7QMJ5pz0ZW3sN8bi2L8MN22VQo4dD1n4D6D6V5SDdAsL6ltO3bGjqQlLBR4N7%2BihpxCl4tRlcouvZ740zAZ1Qw%3D%3D" TargetMode="External"/><Relationship Id="rId10" Type="http://schemas.openxmlformats.org/officeDocument/2006/relationships/hyperlink" Target="http://provetheyarealive.org/rus_years_of_despai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sce.org/ru/odihr/84451" TargetMode="External"/><Relationship Id="rId14" Type="http://schemas.openxmlformats.org/officeDocument/2006/relationships/hyperlink" Target="http://provetheyarealive.org/updated-list-of-the-disappea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Dzhibladze</dc:creator>
  <cp:lastModifiedBy>Riccardo Lepri</cp:lastModifiedBy>
  <cp:revision>11</cp:revision>
  <cp:lastPrinted>1900-12-31T21:29:00Z</cp:lastPrinted>
  <dcterms:created xsi:type="dcterms:W3CDTF">2018-02-25T07:00:00Z</dcterms:created>
  <dcterms:modified xsi:type="dcterms:W3CDTF">2018-03-01T06:37:00Z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